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C" w:rsidRDefault="0082024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</w:t>
      </w:r>
      <w:r w:rsidR="00773E0C" w:rsidRPr="00773E0C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Ленинградском областном государственном казенном учреждении «Государственная экологическая инспекци</w:t>
      </w:r>
      <w:r w:rsidR="00C232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Ленинградской области»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232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2020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D269C7" w:rsidRPr="00773E0C" w:rsidRDefault="00D269C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0B97" w:rsidRDefault="00D269C7" w:rsidP="00D269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значениях показателей качества финансового менеджмента и нормированной оценке по ним: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5754"/>
        <w:gridCol w:w="1705"/>
        <w:gridCol w:w="1384"/>
        <w:gridCol w:w="1705"/>
        <w:gridCol w:w="1844"/>
      </w:tblGrid>
      <w:tr w:rsidR="00D04C21" w:rsidRPr="00C23282" w:rsidTr="00D269C7">
        <w:trPr>
          <w:tblHeader/>
        </w:trPr>
        <w:tc>
          <w:tcPr>
            <w:tcW w:w="2859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4" w:type="dxa"/>
          </w:tcPr>
          <w:p w:rsidR="00D04C21" w:rsidRPr="00C23282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bCs/>
                <w:sz w:val="24"/>
                <w:szCs w:val="24"/>
              </w:rPr>
              <w:t>Мин. и макс.</w:t>
            </w:r>
            <w:r w:rsidRPr="00C2328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значения показателя</w:t>
            </w:r>
          </w:p>
        </w:tc>
        <w:tc>
          <w:tcPr>
            <w:tcW w:w="138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bCs/>
                <w:sz w:val="24"/>
                <w:szCs w:val="24"/>
              </w:rPr>
              <w:t>Вес показателя</w:t>
            </w:r>
          </w:p>
        </w:tc>
        <w:tc>
          <w:tcPr>
            <w:tcW w:w="184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FC2">
              <w:rPr>
                <w:rFonts w:ascii="Times New Roman" w:hAnsi="Times New Roman"/>
                <w:sz w:val="24"/>
                <w:szCs w:val="24"/>
              </w:rPr>
              <w:t xml:space="preserve">Нормированная оценка по показателю </w:t>
            </w:r>
          </w:p>
        </w:tc>
      </w:tr>
      <w:tr w:rsidR="00D04C21" w:rsidRPr="00C23282" w:rsidTr="00D269C7">
        <w:trPr>
          <w:trHeight w:val="264"/>
          <w:tblHeader/>
        </w:trPr>
        <w:tc>
          <w:tcPr>
            <w:tcW w:w="2859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</w:tcPr>
          <w:p w:rsidR="00D04C21" w:rsidRPr="00C23282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4C21" w:rsidRPr="00C23282" w:rsidTr="00D269C7">
        <w:tc>
          <w:tcPr>
            <w:tcW w:w="15251" w:type="dxa"/>
            <w:gridSpan w:val="6"/>
          </w:tcPr>
          <w:p w:rsidR="00D04C21" w:rsidRPr="00424FC2" w:rsidRDefault="00D04C21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Показатели оценки качества исполнения Учреждением бюджетных полномочий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. Процент своевременно представленных Учреждением документов и материалов по расходам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документов и материалов, установленных планом-графиком подготовки и рассмотрения проектов решений, документов и материалов, необходимых для составления проекта областного закона об областном бюджете Ленинградской области на очередной финансовый год и плановый период, утвержденным распоряжением Комитета финансов, представленных в отчетном году Учреждением в Комитет без нарушения установленных сроков (единиц);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документов и материалов, которые должны быть представлены Учреждением в Комитет для составления проекта областного бюджета на очередной финансовый год и плановый период в соответствии с планом-графиком подготовки и рассмотрения проектов решений, документов и материалов, необходимых для составления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областного закона об областном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Ленинградской области на очередной финансовый год и плановый период, утвержденным распоряжением Комитета финансов в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отчетном году (единиц)</w:t>
            </w:r>
            <w:proofErr w:type="gramEnd"/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8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. Число случаев несвоевременного представления Учреждением предложений (таблиц поправок) по расходам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nt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nt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в отчетном году предложений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 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424FC2" w:rsidRDefault="00C86A8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Р3. Процент принятых форм обоснований бюджетных ассигнований, представленных Учреждением при разработке проекта областного бюджета Ленинградской области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очередной финансовый год и плановый период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bo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отклоненных Комитетом  форм обоснований бюджетных ассигнований (первоначальных и уточненных), представленных в отчетном году Учреждением при разработке проекта областного бюджета Ленинградской области на очередной финансовый год и плановый период (единиц);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форм обоснований бюджетных ассигнований (первоначальных и уточненных), представленных Учреждением в отчетном году в Комитет при разработке проекта областного бюджета Ленинградской области на очередной финансовый год и плановый период (единиц).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:rsidR="00D04C21" w:rsidRPr="00424FC2" w:rsidRDefault="00C86A8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424FC2" w:rsidRDefault="00C86A8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C86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326590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суммы изменений, внесенных 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в соответствии с принятыми изменениями в закон об областном бюджете Ленинградской области, и общего объема бюджетных ассигнований 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ir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 отрицательных (по модулю) изменений, внесенных в отчетном году 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(тыс. рублей). 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В сумму изменений не включаются изменения, связанные с реорганизационными мероприятиями;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 </w:t>
            </w:r>
            <w:r w:rsidR="0003181D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ассигнований по КЦСР 5960214120)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(по состоянию на конец отчетного года), предусмотренных Учреждению на отчетный год (тыс. рублей);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</w:t>
            </w:r>
            <w:r w:rsidR="0003181D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ассигнований по КЦСР 596021</w:t>
            </w:r>
            <w:r w:rsidR="001D1989">
              <w:rPr>
                <w:rFonts w:ascii="Times New Roman" w:hAnsi="Times New Roman" w:cs="Times New Roman"/>
                <w:sz w:val="24"/>
                <w:szCs w:val="24"/>
              </w:rPr>
              <w:t>4120)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начало отчетного года), предусмотренных Учреждению на отчетный год (тыс. рублей).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4C21" w:rsidRPr="00C23282" w:rsidRDefault="00D04C21" w:rsidP="00C86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="00C86A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D04C21" w:rsidRPr="00424FC2" w:rsidRDefault="001D198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424FC2" w:rsidRDefault="009B3FB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bookmarkEnd w:id="1"/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. Число случаев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несвоевременного предоставления Учреждением информации для внесения в реестр участников бюджетного процесса, а также юридических лиц, не являющихся участниками бюджетного процесса Ленинградской области (далее - Сводный реестр)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случаев предоставления Учреждением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области, утвержденном нормативным правовым актом Комитета финансов 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424FC2" w:rsidRDefault="00A1196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04C21" w:rsidRPr="00424FC2" w:rsidRDefault="00A1196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Р8. Соотношение кассовых расходов и плановых объемов бюджетных ассигнований Учреждения 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Учреждения в отчетном году  (тыс. рублей);</w:t>
            </w:r>
          </w:p>
          <w:p w:rsidR="00D04C21" w:rsidRPr="00C23282" w:rsidRDefault="00D04C21" w:rsidP="006A619B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pba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уточненный плановый объем бюджетных ассигнований </w:t>
            </w:r>
            <w:r w:rsidR="006A61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Учреждения 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расходам (тыс. рублей)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84" w:type="dxa"/>
          </w:tcPr>
          <w:p w:rsidR="00D04C21" w:rsidRPr="00424FC2" w:rsidRDefault="00A311A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="00641119" w:rsidRPr="00424F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424FC2" w:rsidRDefault="00A311A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. Процент принятых Комитетом финансов заявок на оплату расходов Учреждения при осуществлении процедуры санкционирования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за счет средств областного бюджета 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oz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возвращенных Комитетом финансов в отчетном году заявок на оплату расходов Учреждения при осуществлении процедуры санкционирования расходов за счет средств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(единиц);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представленных в комитет финансов ЛО в отчетном году заявок на оплату расходов Учреждения 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:rsidR="00D04C21" w:rsidRPr="00424FC2" w:rsidRDefault="0064111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  <w:tc>
          <w:tcPr>
            <w:tcW w:w="1705" w:type="dxa"/>
          </w:tcPr>
          <w:p w:rsidR="00D04C21" w:rsidRPr="00424FC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424FC2" w:rsidRDefault="0064111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Р10. Количество полученных Учреждением уведомлений 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о приостановлении операций по расходованию средств на лицевых счетах в связи с нарушением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uv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уведомлений о приостановлении операций по расходованию средств на лицевых счетах, открытых для Учреждения, в связи с нарушением процедур исполнения судебных актов, предусматривающих обращение взыскания на средства областного бюджета Ленинградской области 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CE757D" w:rsidRDefault="00EB2E7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CE757D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04C21" w:rsidRPr="00CE757D" w:rsidRDefault="00EB2E7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Р11. Отношение просроченной кредиторской задолженности Учреждения к объему бюджетных расходов 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pkz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pkz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Учреждения (без учета 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судебно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оспариваемой задолженности), по состоянию на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отчетного года (тыс. рублей);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:rsidR="00D04C21" w:rsidRPr="00FC5EA9" w:rsidRDefault="00FC5EA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FC5EA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FC5EA9" w:rsidRDefault="00FC5EA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Р12. </w:t>
            </w:r>
            <w:bookmarkStart w:id="2" w:name="_Hlk58326621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процент отклонения планируемых и фактических </w:t>
            </w:r>
            <w:bookmarkEnd w:id="2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перечислений Учреждения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перечисления Учреждения  в i-м месяце отчетного года (без учета расходов на уплату государственной пошлины; расходов на исполнение судебных актов, вступивших в законную силу) (тыс. рублей);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планируемые ежемесячные перечисления Учреждения  на i-й месяц отчетного года (без учета расходов на уплату государственной пошлины; расходов на исполнение судебных актов, вступивших в законную силу), с учетом внесения изменений в кассовый план соответствующего месяца Учреждения, за исключением переноса неиспользованного остатка кассового плана на декабрь по итогам соответствующего месяца (тыс. рублей);</w:t>
            </w:r>
            <w:proofErr w:type="gramEnd"/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min=2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D04C21" w:rsidRPr="00503E19" w:rsidRDefault="00503E1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9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705" w:type="dxa"/>
          </w:tcPr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21" w:rsidRPr="00503E19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04C21" w:rsidRPr="00503E19" w:rsidRDefault="00503E1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Р13. Число случаев несвоевременного представления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</w:t>
            </w: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, квартальной,</w:t>
            </w:r>
          </w:p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отчетностей об исполнении областного бюджета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nbo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bo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ежемесячной, 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квартальной, годовой отчетностей об исполнении областного бюджета 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6B3C31" w:rsidRDefault="006B3C3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6B3C31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04C21" w:rsidRPr="006B3C31" w:rsidRDefault="006B3C3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02537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Р14. Процент форм годовой бюджетной отчетности, представленной Учреждением без ошибок</w:t>
            </w:r>
          </w:p>
        </w:tc>
        <w:tc>
          <w:tcPr>
            <w:tcW w:w="5754" w:type="dxa"/>
          </w:tcPr>
          <w:p w:rsidR="00D04C21" w:rsidRPr="0002537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vbo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02537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02537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253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vbo</w:t>
            </w:r>
            <w:proofErr w:type="spellEnd"/>
            <w:r w:rsidRPr="0002537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форм годовой бюджетной отчетности, представленных Учреждением в отчетном году в Комитет без ошибок, содержащих количественные показатели и (или) пояснения (единиц);</w:t>
            </w:r>
          </w:p>
          <w:p w:rsidR="00D04C21" w:rsidRPr="0002537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372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  <w:r w:rsidRPr="0002537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bo</w:t>
            </w:r>
            <w:proofErr w:type="spellEnd"/>
            <w:r w:rsidRPr="000253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общее количество форм годовой бюджетной отчетности, которое должно было быть представлено Учреждением в отчетном году в Комитет (в соответствии с приказом Министерства финансов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Федерации»), </w:t>
            </w:r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содержащих количественные показатели и (или) пояснения</w:t>
            </w:r>
            <w:r w:rsidRPr="000253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(единиц)</w:t>
            </w:r>
            <w:proofErr w:type="gramEnd"/>
          </w:p>
        </w:tc>
        <w:tc>
          <w:tcPr>
            <w:tcW w:w="1705" w:type="dxa"/>
          </w:tcPr>
          <w:p w:rsidR="00D04C21" w:rsidRPr="0002537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04C21" w:rsidRPr="0002537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84" w:type="dxa"/>
          </w:tcPr>
          <w:p w:rsidR="00D04C21" w:rsidRPr="00025372" w:rsidRDefault="00D218D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  <w:r w:rsidR="00936FC7" w:rsidRPr="00025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B17B0" w:rsidRPr="00025372" w:rsidRDefault="00AB17B0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B0" w:rsidRPr="00025372" w:rsidRDefault="00AB17B0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02537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04C21" w:rsidRPr="00025372" w:rsidRDefault="00025372" w:rsidP="00D21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7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2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P15. Число случаев нарушения Учреждением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nbz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nbz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в отчетном году бюджетного законодательства, выявленных при осуществлении внешнего и внутреннего государственного финансового контроля</w:t>
            </w:r>
            <w:r w:rsidRPr="00C23282" w:rsidDel="002E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764068" w:rsidRDefault="00764068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76406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04C21" w:rsidRPr="00764068" w:rsidRDefault="00764068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Р16. Количество судебных актов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</m:oMath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sa</w:t>
            </w:r>
            <w:proofErr w:type="spellEnd"/>
            <w:r w:rsidRPr="00C23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судебных актов, вступивших в отчетном году в законную силу,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 (единиц)</w:t>
            </w:r>
            <w:proofErr w:type="gramEnd"/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4E4CAD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P17. Количество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решений, вступивших в законную силу в отчетном году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Qsau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a6"/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sau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взыскании с Учреждения  по принятым им как получателем бюджетных средств денежным обязательствам (единиц)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min=1</w:t>
            </w:r>
          </w:p>
        </w:tc>
        <w:tc>
          <w:tcPr>
            <w:tcW w:w="138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5" w:type="dxa"/>
          </w:tcPr>
          <w:p w:rsidR="00D04C21" w:rsidRPr="004E4CAD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P18. Количество решений налогового органа о взыскании с Учреждения 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Qvz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vz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 (единиц)</w:t>
            </w:r>
          </w:p>
          <w:p w:rsidR="00D04C21" w:rsidRPr="00C23282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4E4CAD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</w:tcPr>
          <w:p w:rsidR="00D04C21" w:rsidRPr="004E4CAD" w:rsidRDefault="004E4CAD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075E27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P19. Число случаев нарушения Учреждением сроков предоставления в Комитет бюджетной 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сметы или изменений в нее </w:t>
            </w:r>
          </w:p>
        </w:tc>
        <w:tc>
          <w:tcPr>
            <w:tcW w:w="5754" w:type="dxa"/>
          </w:tcPr>
          <w:p w:rsidR="00D04C21" w:rsidRPr="00075E27" w:rsidRDefault="00B534BB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Qts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сроков предоставления в Комитет бюджетной сметы или 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нее</w:t>
            </w:r>
          </w:p>
          <w:p w:rsidR="00D04C21" w:rsidRPr="00075E27" w:rsidRDefault="00D04C21" w:rsidP="0020340F">
            <w:pPr>
              <w:spacing w:after="0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075E27" w:rsidRDefault="001A48A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04C21" w:rsidRPr="00075E27" w:rsidRDefault="001A48A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075E27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P20. Число случаев несвоевременного или не в полном объеме размещения информации на официальном сайте в 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5754" w:type="dxa"/>
          </w:tcPr>
          <w:p w:rsidR="00D04C21" w:rsidRPr="00075E27" w:rsidRDefault="00B534BB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Qpku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несвоевременного или не в полном объеме размещения на официальном сайте в сети Интернет www.bus.gov.ru размещения в отчетном следующей информации:</w:t>
            </w:r>
            <w:proofErr w:type="gramEnd"/>
          </w:p>
          <w:p w:rsidR="00D04C21" w:rsidRPr="00075E27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о показателях бюджетной сметы;</w:t>
            </w:r>
          </w:p>
          <w:p w:rsidR="00D04C21" w:rsidRPr="00075E27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и об использовании имущества;</w:t>
            </w:r>
          </w:p>
          <w:p w:rsidR="00D04C21" w:rsidRPr="00075E27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в отношении учреждения контрольных мероприятиях и их результатах;</w:t>
            </w:r>
          </w:p>
          <w:p w:rsidR="00D04C21" w:rsidRPr="00075E27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бюджетной отчетности учреждения; </w:t>
            </w:r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04C21" w:rsidRPr="00075E27" w:rsidRDefault="006F67C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075E27" w:rsidRDefault="006F67C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0693" w:rsidRPr="00C23282" w:rsidTr="00D269C7">
        <w:tc>
          <w:tcPr>
            <w:tcW w:w="15251" w:type="dxa"/>
            <w:gridSpan w:val="6"/>
          </w:tcPr>
          <w:p w:rsidR="000B0693" w:rsidRPr="00C23282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Показатели оценки качества управления активами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C23282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Р21. Процент недостач и (или) хищений государственной собственности, выявленных у Учреждения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nh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недостач и хищений денежных средств и материальных ценностей Учреждения, установленная по результатам проведения в отчетном году контрольных мероприятий органами государственного внутреннего и внешнего финансового контроля (тыс. рублей);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os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– остаточная стоимость основных средств Учреждения  на конец отчетного года (тыс. рублей);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na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- остаточная стоимость нематериальных активов Учреждения  на конец отчетного года (тыс. рублей);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32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mz</w:t>
            </w:r>
            <w:proofErr w:type="spellEnd"/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 – остаточная стоимость материальных запасов Учреждения  на конец отчетного года (тыс. рублей)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04C21" w:rsidRPr="00C23282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384" w:type="dxa"/>
          </w:tcPr>
          <w:p w:rsidR="00D04C21" w:rsidRPr="002B6AA1" w:rsidRDefault="002B6AA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2B6AA1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2B6AA1" w:rsidRDefault="002B6AA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075E27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Р22. Отношение просроченной дебиторской задолженности Учреждения  к объему бюджетных расходов </w:t>
            </w:r>
          </w:p>
        </w:tc>
        <w:tc>
          <w:tcPr>
            <w:tcW w:w="5754" w:type="dxa"/>
          </w:tcPr>
          <w:p w:rsidR="00D04C21" w:rsidRPr="00075E27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pdz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pdz</w:t>
            </w:r>
            <w:proofErr w:type="spellEnd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дебиторской задолженности Учреждения по состоянию на конец отчетного года (тыс. рублей);</w:t>
            </w:r>
          </w:p>
          <w:p w:rsidR="00D04C21" w:rsidRPr="00075E27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75E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proofErr w:type="spellEnd"/>
            <w:r w:rsidRPr="00075E27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04C21" w:rsidRPr="00075E27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:rsidR="00D04C21" w:rsidRPr="00075E27" w:rsidRDefault="003F1D9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075E27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04C21" w:rsidRPr="00075E27" w:rsidRDefault="003F1D9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0693" w:rsidRPr="00C23282" w:rsidTr="00D269C7">
        <w:tc>
          <w:tcPr>
            <w:tcW w:w="15251" w:type="dxa"/>
            <w:gridSpan w:val="6"/>
          </w:tcPr>
          <w:p w:rsidR="000B0693" w:rsidRPr="00C23282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Показатели оценки качества осуществления Учреждением закупок товаров, работ и услуг для обеспечения государственных нужд</w:t>
            </w:r>
          </w:p>
        </w:tc>
      </w:tr>
      <w:tr w:rsidR="00D04C21" w:rsidRPr="00C23282" w:rsidTr="00D269C7">
        <w:tc>
          <w:tcPr>
            <w:tcW w:w="2859" w:type="dxa"/>
            <w:shd w:val="clear" w:color="auto" w:fill="auto"/>
          </w:tcPr>
          <w:p w:rsidR="00D04C21" w:rsidRPr="003664FA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Р23. Процент документов Учреждения, прошедших контроль в сфере закупок</w:t>
            </w:r>
          </w:p>
        </w:tc>
        <w:tc>
          <w:tcPr>
            <w:tcW w:w="5754" w:type="dxa"/>
            <w:shd w:val="clear" w:color="auto" w:fill="auto"/>
          </w:tcPr>
          <w:p w:rsidR="00D04C21" w:rsidRPr="003664FA" w:rsidRDefault="00B534BB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3664FA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:rsidR="00D04C21" w:rsidRPr="003664FA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64F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3664F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nk</w:t>
            </w:r>
            <w:proofErr w:type="spellEnd"/>
            <w:r w:rsidRPr="00366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количество документов Учреждения, не прошедших контроль по ч. 5 ст. 99 Федерального закона 44-ФЗ в Комитете финансов в отчетном году (единиц);</w:t>
            </w:r>
          </w:p>
          <w:p w:rsidR="00D04C21" w:rsidRPr="003664FA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4F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3664FA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dk</w:t>
            </w:r>
            <w:proofErr w:type="spellEnd"/>
            <w:r w:rsidRPr="003664FA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- общее количество документов Учреждения, представленных в Комитет финансов для контроля </w:t>
            </w:r>
            <w:r w:rsidRPr="003664FA">
              <w:rPr>
                <w:rFonts w:ascii="Times New Roman" w:hAnsi="Times New Roman" w:cs="Times New Roman"/>
                <w:iCs/>
                <w:sz w:val="24"/>
                <w:szCs w:val="24"/>
              </w:rPr>
              <w:t>по ч. 5 ст. 99 Федерального закона 44-ФЗ в отчетном году (единиц)</w:t>
            </w:r>
          </w:p>
        </w:tc>
        <w:tc>
          <w:tcPr>
            <w:tcW w:w="1705" w:type="dxa"/>
            <w:shd w:val="clear" w:color="auto" w:fill="auto"/>
          </w:tcPr>
          <w:p w:rsidR="00D04C21" w:rsidRPr="003664F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D04C21" w:rsidRPr="003664F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84" w:type="dxa"/>
            <w:shd w:val="clear" w:color="auto" w:fill="auto"/>
          </w:tcPr>
          <w:p w:rsidR="00D04C21" w:rsidRPr="003664FA" w:rsidRDefault="003664F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05" w:type="dxa"/>
            <w:shd w:val="clear" w:color="auto" w:fill="auto"/>
          </w:tcPr>
          <w:p w:rsidR="00D04C21" w:rsidRPr="003664F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D04C21" w:rsidRPr="003664FA" w:rsidRDefault="003664F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C21" w:rsidRPr="00C23282" w:rsidTr="00D269C7">
        <w:tc>
          <w:tcPr>
            <w:tcW w:w="2859" w:type="dxa"/>
          </w:tcPr>
          <w:p w:rsidR="00D04C21" w:rsidRPr="0052554A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Р24. Количество административных штрафов, наложенных на должностных лиц Учреждения за нарушение законодательства о контрактной системе в сфере закупок, в расчете на 100 млн. руб. расходов на </w:t>
            </w:r>
            <w:r w:rsidRPr="005255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оплату товаров, работ и услуг</w:t>
            </w:r>
          </w:p>
        </w:tc>
        <w:tc>
          <w:tcPr>
            <w:tcW w:w="5754" w:type="dxa"/>
          </w:tcPr>
          <w:p w:rsidR="00D04C21" w:rsidRPr="00C23282" w:rsidRDefault="00B534BB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×100,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23282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as</w:t>
            </w:r>
            <w:proofErr w:type="spellEnd"/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количество </w:t>
            </w:r>
            <w:r w:rsidRPr="00C2328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административных штрафов, наложенных на должностных лиц Учреждения, в соответствии со статьей 7.29.3 КоАП РФ (единиц);</w:t>
            </w:r>
          </w:p>
          <w:p w:rsidR="00D04C21" w:rsidRPr="00C23282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объем расходов 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C23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оплату товаров, работ и услуг в отчетном году (млн. рублей)</w:t>
            </w:r>
          </w:p>
        </w:tc>
        <w:tc>
          <w:tcPr>
            <w:tcW w:w="1705" w:type="dxa"/>
          </w:tcPr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4C21" w:rsidRPr="00C23282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2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D04C21" w:rsidRPr="0052554A" w:rsidRDefault="0052554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04C21" w:rsidRPr="0052554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04C21" w:rsidRPr="0052554A" w:rsidRDefault="0052554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C4912" w:rsidRDefault="003C4912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E530A" w:rsidRDefault="00913F76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A39EC">
        <w:rPr>
          <w:rFonts w:ascii="Times New Roman" w:hAnsi="Times New Roman"/>
          <w:sz w:val="28"/>
          <w:szCs w:val="28"/>
        </w:rPr>
        <w:t xml:space="preserve">Интегральная оценка </w:t>
      </w:r>
      <w:r>
        <w:rPr>
          <w:rFonts w:ascii="Times New Roman" w:hAnsi="Times New Roman"/>
          <w:sz w:val="28"/>
          <w:szCs w:val="28"/>
        </w:rPr>
        <w:t>качества финансового менеджмента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2020 год составляет </w:t>
      </w:r>
      <w:r w:rsidR="00CE530A">
        <w:rPr>
          <w:rFonts w:ascii="Times New Roman" w:hAnsi="Times New Roman"/>
          <w:sz w:val="28"/>
          <w:szCs w:val="28"/>
        </w:rPr>
        <w:t>94 %</w:t>
      </w:r>
    </w:p>
    <w:p w:rsidR="00CE530A" w:rsidRDefault="00CE530A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E530A" w:rsidRPr="00CE530A" w:rsidRDefault="00CE530A" w:rsidP="00CE5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30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530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0A">
        <w:rPr>
          <w:rFonts w:ascii="Times New Roman" w:hAnsi="Times New Roman" w:cs="Times New Roman"/>
          <w:sz w:val="28"/>
          <w:szCs w:val="28"/>
        </w:rPr>
        <w:t>(1*5+1*4+1*3+1*3+1*2+1*4+1*4+1*5+1*3+1*5+1*5+0,62*2+1*5+1*3+1*4+1*2+1*2+1*3+1*4+1*3+0*4+1*4)/ (5+4+3+3+2+4+4+5+3+5+5+2+5+3+4+2+2+3+4+3+4+4)</w:t>
      </w:r>
      <w:r>
        <w:rPr>
          <w:rFonts w:ascii="Times New Roman" w:hAnsi="Times New Roman" w:cs="Times New Roman"/>
          <w:sz w:val="28"/>
          <w:szCs w:val="28"/>
        </w:rPr>
        <w:t>*100%= 94 %</w:t>
      </w:r>
    </w:p>
    <w:p w:rsidR="00CE530A" w:rsidRPr="00CE530A" w:rsidRDefault="00CE530A" w:rsidP="00CE5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3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A755D" w:rsidRPr="00820247" w:rsidRDefault="00913F76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20247">
        <w:rPr>
          <w:rFonts w:ascii="Times New Roman" w:hAnsi="Times New Roman"/>
          <w:sz w:val="28"/>
          <w:szCs w:val="28"/>
        </w:rPr>
        <w:t xml:space="preserve">что соответствует </w:t>
      </w:r>
      <w:r w:rsidR="00CE530A" w:rsidRPr="00820247">
        <w:rPr>
          <w:rFonts w:ascii="Times New Roman" w:hAnsi="Times New Roman"/>
          <w:b/>
          <w:sz w:val="28"/>
          <w:szCs w:val="28"/>
          <w:lang w:val="en-US"/>
        </w:rPr>
        <w:t>I</w:t>
      </w:r>
      <w:r w:rsidR="00CE530A" w:rsidRPr="00820247">
        <w:rPr>
          <w:rFonts w:ascii="Times New Roman" w:hAnsi="Times New Roman"/>
          <w:sz w:val="28"/>
          <w:szCs w:val="28"/>
        </w:rPr>
        <w:t xml:space="preserve"> </w:t>
      </w:r>
      <w:r w:rsidR="000C76D3" w:rsidRPr="00820247">
        <w:rPr>
          <w:rFonts w:ascii="Times New Roman" w:hAnsi="Times New Roman"/>
          <w:b/>
          <w:sz w:val="28"/>
          <w:szCs w:val="28"/>
        </w:rPr>
        <w:t>степени</w:t>
      </w:r>
      <w:r w:rsidRPr="00820247">
        <w:rPr>
          <w:rFonts w:ascii="Times New Roman" w:hAnsi="Times New Roman"/>
          <w:sz w:val="28"/>
          <w:szCs w:val="28"/>
        </w:rPr>
        <w:t xml:space="preserve"> качества финансового менеджмента (</w:t>
      </w:r>
      <w:r w:rsidR="00974645">
        <w:rPr>
          <w:rFonts w:ascii="Times New Roman" w:hAnsi="Times New Roman"/>
          <w:sz w:val="28"/>
          <w:szCs w:val="28"/>
        </w:rPr>
        <w:t>высокое</w:t>
      </w:r>
      <w:r w:rsidRPr="00820247">
        <w:rPr>
          <w:rFonts w:ascii="Times New Roman" w:hAnsi="Times New Roman"/>
          <w:sz w:val="28"/>
          <w:szCs w:val="28"/>
        </w:rPr>
        <w:t xml:space="preserve"> качество финансового менеджмента)</w:t>
      </w:r>
      <w:r w:rsidR="00820247" w:rsidRPr="00820247">
        <w:rPr>
          <w:rFonts w:ascii="Times New Roman" w:hAnsi="Times New Roman"/>
          <w:sz w:val="28"/>
          <w:szCs w:val="28"/>
        </w:rPr>
        <w:t>.</w:t>
      </w:r>
    </w:p>
    <w:p w:rsidR="00820247" w:rsidRDefault="00820247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316F1" w:rsidRPr="00D6545A" w:rsidRDefault="00EA755D" w:rsidP="00EA755D">
      <w:pPr>
        <w:rPr>
          <w:rFonts w:ascii="Times New Roman" w:hAnsi="Times New Roman" w:cs="Times New Roman"/>
          <w:sz w:val="24"/>
          <w:szCs w:val="24"/>
        </w:rPr>
      </w:pPr>
      <w:r w:rsidRPr="00D654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16F1" w:rsidRPr="00D6545A" w:rsidSect="00773E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0C"/>
    <w:rsid w:val="00025372"/>
    <w:rsid w:val="0003181D"/>
    <w:rsid w:val="00075E27"/>
    <w:rsid w:val="00096FC9"/>
    <w:rsid w:val="000B0693"/>
    <w:rsid w:val="000C76D3"/>
    <w:rsid w:val="001A48A9"/>
    <w:rsid w:val="001D1989"/>
    <w:rsid w:val="0020340F"/>
    <w:rsid w:val="0024717F"/>
    <w:rsid w:val="00260341"/>
    <w:rsid w:val="002B6AA1"/>
    <w:rsid w:val="002B70C6"/>
    <w:rsid w:val="003664FA"/>
    <w:rsid w:val="003B5608"/>
    <w:rsid w:val="003C4912"/>
    <w:rsid w:val="003F1D93"/>
    <w:rsid w:val="00424FC2"/>
    <w:rsid w:val="00456352"/>
    <w:rsid w:val="004E4CAD"/>
    <w:rsid w:val="00503E19"/>
    <w:rsid w:val="0051494C"/>
    <w:rsid w:val="0052554A"/>
    <w:rsid w:val="005C2438"/>
    <w:rsid w:val="005D0430"/>
    <w:rsid w:val="006316F1"/>
    <w:rsid w:val="00641119"/>
    <w:rsid w:val="006A619B"/>
    <w:rsid w:val="006B3C31"/>
    <w:rsid w:val="006F67CC"/>
    <w:rsid w:val="0074424B"/>
    <w:rsid w:val="00764068"/>
    <w:rsid w:val="00773E0C"/>
    <w:rsid w:val="00820247"/>
    <w:rsid w:val="00913F76"/>
    <w:rsid w:val="00936FC7"/>
    <w:rsid w:val="00961FBB"/>
    <w:rsid w:val="00974645"/>
    <w:rsid w:val="009B3FB9"/>
    <w:rsid w:val="00A112DD"/>
    <w:rsid w:val="00A11967"/>
    <w:rsid w:val="00A311AA"/>
    <w:rsid w:val="00A46756"/>
    <w:rsid w:val="00AB17B0"/>
    <w:rsid w:val="00B271B3"/>
    <w:rsid w:val="00B534BB"/>
    <w:rsid w:val="00C23282"/>
    <w:rsid w:val="00C86A8F"/>
    <w:rsid w:val="00CE530A"/>
    <w:rsid w:val="00CE757D"/>
    <w:rsid w:val="00D04C21"/>
    <w:rsid w:val="00D218D9"/>
    <w:rsid w:val="00D269C7"/>
    <w:rsid w:val="00D6545A"/>
    <w:rsid w:val="00D8332D"/>
    <w:rsid w:val="00E060B3"/>
    <w:rsid w:val="00E20B97"/>
    <w:rsid w:val="00E71519"/>
    <w:rsid w:val="00EA755D"/>
    <w:rsid w:val="00EB2E73"/>
    <w:rsid w:val="00F1472B"/>
    <w:rsid w:val="00F57078"/>
    <w:rsid w:val="00F6268B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C23282"/>
    <w:rPr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13F7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13F7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a"/>
    <w:rsid w:val="00913F76"/>
    <w:pPr>
      <w:tabs>
        <w:tab w:val="left" w:pos="1134"/>
      </w:tabs>
      <w:spacing w:before="180" w:after="0" w:line="288" w:lineRule="auto"/>
      <w:ind w:left="1134" w:hanging="708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C23282"/>
    <w:rPr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13F7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13F7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a"/>
    <w:rsid w:val="00913F76"/>
    <w:pPr>
      <w:tabs>
        <w:tab w:val="left" w:pos="1134"/>
      </w:tabs>
      <w:spacing w:before="180" w:after="0" w:line="288" w:lineRule="auto"/>
      <w:ind w:left="1134" w:hanging="708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2957-9F44-425D-99EC-2BDF9B6E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Васильевна СТЕПАНОВА</cp:lastModifiedBy>
  <cp:revision>2</cp:revision>
  <cp:lastPrinted>2021-03-31T14:09:00Z</cp:lastPrinted>
  <dcterms:created xsi:type="dcterms:W3CDTF">2021-03-31T14:39:00Z</dcterms:created>
  <dcterms:modified xsi:type="dcterms:W3CDTF">2021-03-31T14:39:00Z</dcterms:modified>
</cp:coreProperties>
</file>