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решением конкурсной комиссии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(протокол заседания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28.09.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2026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года №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40"/>
        <w:jc w:val="right"/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онкурсная документация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</w:t>
      </w: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конкурса </w:t>
      </w:r>
      <w:r>
        <w:rPr>
          <w:rFonts w:ascii="Times New Roman" w:hAnsi="Times New Roman" w:cs="Times New Roman"/>
          <w:sz w:val="28"/>
          <w:szCs w:val="28"/>
        </w:rPr>
        <w:t xml:space="preserve">на право замещения вакантной должности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директора Ленинградского областного государственного казе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нного учреждения «Ленинградская областная экологическая милиция»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Санкт-Петербург, 2026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Оглавление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10"/>
        <w:tblW w:w="1034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537"/>
        <w:gridCol w:w="811"/>
      </w:tblGrid>
      <w:tr>
        <w:tblPrEx/>
        <w:trPr/>
        <w:tc>
          <w:tcPr>
            <w:tcW w:w="95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Сведения о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Ленинградском областном государственном казе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нном учреждении «Ленинградская областная экологическая милиция»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включающие основные показатели его финансово-хозяйственной деятельности______________________________________________________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95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Форма заявки на участие в конкурсе на право замещения вакантной должности директора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Ленинградского областного государственного казе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нного учреждения «Ленинградская областная экологическая милиция»________________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95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Требования к составу и содержанию документов, представляемых вместе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заявкой на участие в конкурсе на право замещения вакантной должности директора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Ленинградского областного государственного казе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нного учреждения «Ленинградская областная экологическая милиция»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95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Условия проведения конкурса на право замещения вакантной должности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Ленинградского областного государственного казе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нного учреждения «Ленинградская областная экологическая милиция» 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95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ритерии определения победителя конкурса на право замещения вакантной должности директора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Ленинградского областного государственного казе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нного учреждения «Ленинградская областная экологическая милиция»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951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Проект трудового договора, заключаемого с победителем 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курса по результатам конкурса на право замещения вакантной должности директора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Ленинградского областного государственного казе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нного учреждения «Ленинградская областная экологическая милиция»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36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9512" w:type="dxa"/>
            <w:textDirection w:val="lrTb"/>
            <w:noWrap w:val="false"/>
          </w:tcPr>
          <w:p>
            <w:r/>
            <w:r/>
          </w:p>
        </w:tc>
        <w:tc>
          <w:tcPr>
            <w:tcW w:w="836" w:type="dxa"/>
            <w:vAlign w:val="bottom"/>
            <w:textDirection w:val="lrTb"/>
            <w:noWrap w:val="false"/>
          </w:tcPr>
          <w:p>
            <w:r/>
            <w:r/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hd w:val="nil" w:color="auto"/>
        <w:rPr>
          <w:rFonts w:ascii="Times New Roman" w:hAnsi="Times New Roman" w:cs="Times New Roman" w:eastAsiaTheme="majorEastAsia"/>
          <w:b/>
          <w:bCs/>
          <w:sz w:val="28"/>
          <w:szCs w:val="28"/>
        </w:rPr>
        <w:outlineLvl w:val="0"/>
      </w:pPr>
      <w:r>
        <w:rPr>
          <w:rFonts w:ascii="Times New Roman" w:hAnsi="Times New Roman" w:cs="Times New Roman" w:eastAsiaTheme="majorEastAsia"/>
          <w:b/>
          <w:bCs/>
          <w:sz w:val="28"/>
          <w:szCs w:val="28"/>
        </w:rPr>
      </w:r>
      <w:r>
        <w:rPr>
          <w:rFonts w:ascii="Times New Roman" w:hAnsi="Times New Roman" w:cs="Times New Roman" w:eastAsiaTheme="majorEastAsia"/>
          <w:b/>
          <w:bCs/>
          <w:sz w:val="28"/>
          <w:szCs w:val="28"/>
        </w:rPr>
      </w:r>
      <w:r>
        <w:rPr>
          <w:rFonts w:ascii="Times New Roman" w:hAnsi="Times New Roman" w:cs="Times New Roman" w:eastAsiaTheme="majorEastAsia"/>
          <w:b/>
          <w:bCs/>
          <w:sz w:val="28"/>
          <w:szCs w:val="28"/>
        </w:rPr>
      </w:r>
    </w:p>
    <w:p>
      <w:pPr>
        <w:jc w:val="center"/>
        <w:keepLines/>
        <w:keepNext/>
        <w:spacing w:after="0" w:line="240" w:lineRule="auto"/>
        <w:rPr>
          <w:rFonts w:eastAsiaTheme="majorEastAsia"/>
          <w:highlight w:val="none"/>
        </w:rPr>
        <w:outlineLvl w:val="0"/>
      </w:pPr>
      <w:r/>
      <w:bookmarkStart w:id="1" w:name="_Toc450754142"/>
      <w:r/>
      <w:bookmarkStart w:id="2" w:name="_Toc101436443"/>
      <w:r>
        <w:rPr>
          <w:rFonts w:ascii="Times New Roman" w:hAnsi="Times New Roman" w:cs="Times New Roman" w:eastAsiaTheme="majorEastAsia"/>
          <w:b/>
          <w:bCs/>
          <w:sz w:val="28"/>
          <w:szCs w:val="28"/>
        </w:rPr>
        <w:t xml:space="preserve">Раздел 1. Сведения о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Ленинградском областном государственном казе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нном учреждении «Ленинградская областная экологическая милиция»</w:t>
      </w:r>
      <w:r>
        <w:rPr>
          <w:rFonts w:ascii="Times New Roman" w:hAnsi="Times New Roman" w:cs="Times New Roman" w:eastAsiaTheme="majorEastAsia"/>
          <w:b/>
          <w:bCs/>
          <w:sz w:val="28"/>
          <w:szCs w:val="28"/>
        </w:rPr>
        <w:t xml:space="preserve">, в</w:t>
      </w:r>
      <w:r>
        <w:rPr>
          <w:rFonts w:ascii="Times New Roman" w:hAnsi="Times New Roman" w:cs="Times New Roman" w:eastAsiaTheme="majorEastAsia"/>
          <w:b/>
          <w:bCs/>
          <w:sz w:val="28"/>
          <w:szCs w:val="28"/>
        </w:rPr>
        <w:t xml:space="preserve">ключающие основные показатели его финансово-хозяйственной деятельности</w:t>
      </w:r>
      <w:bookmarkEnd w:id="1"/>
      <w:r/>
      <w:bookmarkEnd w:id="2"/>
      <w:r>
        <w:rPr>
          <w:rFonts w:eastAsiaTheme="majorEastAsia"/>
          <w:highlight w:val="none"/>
        </w:rPr>
      </w:r>
      <w:r>
        <w:rPr>
          <w:rFonts w:eastAsiaTheme="majorEastAsia"/>
          <w:highlight w:val="none"/>
        </w:rPr>
      </w:r>
    </w:p>
    <w:p>
      <w:pPr>
        <w:spacing w:after="0" w:line="240" w:lineRule="auto"/>
      </w:pPr>
      <w:r/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1. Общие сведения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  <w:outlineLvl w:val="2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3"/>
          <w:szCs w:val="23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Ленинградское областное государственное казенное учреждение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Ленинградская областная экологическая милиция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(сокращенное наименование ЛОГКУ «Леноблэкомилиция»)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создано в соответствии с 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аспоряжением Правительства Ленинградкой области от 25 июня 2021 года № 408-р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путем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переименован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ия 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енинградско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областно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государственно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казенно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«Государственная экологическая инспекция Ленинградской области»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создан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соответствии с постановлением Правительства Ленинградской области от 16 августа 2002 года № 141.</w:t>
      </w:r>
      <w:r>
        <w:rPr>
          <w:rFonts w:ascii="Times New Roman" w:hAnsi="Times New Roman" w:cs="Times New Roman"/>
          <w:sz w:val="23"/>
          <w:szCs w:val="23"/>
          <w14:ligatures w14:val="none"/>
        </w:rPr>
      </w:r>
      <w:r>
        <w:rPr>
          <w:rFonts w:ascii="Times New Roman" w:hAnsi="Times New Roman" w:cs="Times New Roman"/>
          <w:sz w:val="23"/>
          <w:szCs w:val="23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ИНН 4703065270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КПП 470301001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Юридический адрес: 188640, Ленинградская область, г.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Всеволожск, Колтушское шоссе, д.138.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133А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yellow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Фактический адрес: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191015, Санкт-Петербург, ул. Шпалерная, д. 51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yellow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yellow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Учреждение подведомственно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омитету государственного экологического надзора Ленинградской области.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Основными целями Учреждения являются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беспечение реализации уполномоченным органом полномочий </w:t>
        <w:br/>
        <w:t xml:space="preserve">по осуществлени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регионального государственного экологического контроля (надзора), регионального государственного геологического контроля (надзора), регионального государственного контроля (надзора) в области охраны </w:t>
        <w:br/>
        <w:t xml:space="preserve">и использования особо охраняемых природных территорий,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федерального государственного лесного контроля (надзора) на землях лесного фонда.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Осуществление федерального государственного лесного контроля (надзора) </w:t>
        <w:br/>
        <w:t xml:space="preserve">на землях лесного фонда в пределах полномочий уполномоченного органа.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Обеспечение уполномоченного органа достоверной информацией о фактах нарушений требований законодательства Российской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Федерации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области охраны собственности, в области охраны окружающей среды и природопользования в целях осуществления уполномоченным органом: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регионального государственного экологического контроля (надзора);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регионального государственного геологического контроля (надзора);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регионального государственного контроля (надзора) в области охраны </w:t>
        <w:br/>
        <w:t xml:space="preserve">и использования особо охраняемых природных территорий;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производства по делам об административных правонарушениях.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Осуществление производства по делам об административных правонарушениях, предусмотренных Кодексом Российской Федерации </w:t>
        <w:br/>
        <w:t xml:space="preserve">об административных правонарушениях и областным законом Ленинградской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02.07.2003 № 47-оз «Об административных правонарушениях» </w:t>
        <w:br/>
        <w:t xml:space="preserve">в пределах предоставленных полномочий.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Для достижения основных целей Учреждение вправе осуществлять следующие основные виды деятельности: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Осуществление федерального государственного лесного контроля (надзора)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землях лесного фонда, расположенных на территории 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  <w:br/>
        <w:t xml:space="preserve">в пределах полномочий уполномоченного органа.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Составление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отчетов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рушениях законодательства Российской Федерации </w:t>
        <w:br/>
        <w:t xml:space="preserve">в области охраны собственности, в области охраны окружающей среды </w:t>
        <w:br/>
        <w:t xml:space="preserve">и природопользования в порядке и в форме, утвержденных правовым актом уполномоченного органа, в том числе обеспечение уполномоченного органа: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сведениями о готовящихся нарушениях или о признаках нарушений;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подтвержденными данными о нарушениях;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отчетами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содержащими данные, указывающие на наличие события административного правонарушения.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Проведение геодез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ческих, маркшейдерских, экологических экспертиз, необходимых для реализации полномочий уполномоченного органа </w:t>
        <w:br/>
        <w:t xml:space="preserve">по осуществлению государственного контроля (надзора). Осуществление расчетов вреда (ущерба), причиненного окружающей среде в результате правонару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шений </w:t>
        <w:br/>
        <w:t xml:space="preserve">в области охраны собственности, в области охраны окружающей среды </w:t>
        <w:br/>
        <w:t xml:space="preserve">и природопользования.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3"/>
          <w:szCs w:val="23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Осуществление лабораторной деятельности, в том числе проведение лабораторных исследований.</w:t>
      </w:r>
      <w:r>
        <w:rPr>
          <w:rFonts w:ascii="Times New Roman" w:hAnsi="Times New Roman" w:cs="Times New Roman"/>
          <w:sz w:val="23"/>
          <w:szCs w:val="23"/>
          <w14:ligatures w14:val="none"/>
        </w:rPr>
      </w:r>
      <w:r>
        <w:rPr>
          <w:rFonts w:ascii="Times New Roman" w:hAnsi="Times New Roman" w:cs="Times New Roman"/>
          <w:sz w:val="23"/>
          <w:szCs w:val="23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3"/>
          <w:szCs w:val="23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Оформление заключений по результатам инструментальных проверочных мероприятий, обмеров, экспертиз.</w:t>
      </w:r>
      <w:r>
        <w:rPr>
          <w:rFonts w:ascii="Times New Roman" w:hAnsi="Times New Roman" w:cs="Times New Roman"/>
          <w:sz w:val="23"/>
          <w:szCs w:val="23"/>
          <w14:ligatures w14:val="none"/>
        </w:rPr>
      </w:r>
      <w:r>
        <w:rPr>
          <w:rFonts w:ascii="Times New Roman" w:hAnsi="Times New Roman" w:cs="Times New Roman"/>
          <w:sz w:val="23"/>
          <w:szCs w:val="23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3"/>
          <w:szCs w:val="23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Материально-техническое, информационное, организационное, транспортное и иное обеспечение деятельности уполномоченного органа при осуществлении уполномоченным органом полномочий, в том числе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обеспечение перемещения </w:t>
        <w:br/>
        <w:t xml:space="preserve">к местам 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нения и хранение изъятых вещей, явившихся орудиями совершения </w:t>
        <w:br/>
        <w:t xml:space="preserve">или предметами административного правонарушения, имеющих значение доказательств по делу об административном правонарушении и обнаруженных </w:t>
        <w:br/>
        <w:t xml:space="preserve">на месте совершения административного правонарушения. </w:t>
      </w:r>
      <w:r>
        <w:rPr>
          <w:rFonts w:ascii="Times New Roman" w:hAnsi="Times New Roman" w:cs="Times New Roman"/>
          <w:sz w:val="23"/>
          <w:szCs w:val="23"/>
          <w14:ligatures w14:val="none"/>
        </w:rPr>
      </w:r>
      <w:r>
        <w:rPr>
          <w:rFonts w:ascii="Times New Roman" w:hAnsi="Times New Roman" w:cs="Times New Roman"/>
          <w:sz w:val="23"/>
          <w:szCs w:val="23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Сбор, учет, обработку, анализ, хранение информации об объектах подлежащих региональному государственному экологическому контролю (надзору), региональному государственному геологическом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контролю (надзору), региональному государственному контролю (надзору) в области охраны </w:t>
        <w:br/>
        <w:t xml:space="preserve">и использования особо охраняемых природных территорий, федеральному государственному лесному контролю (надзору) на землях лесного фонда, материалов, составленных по ре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зультатам контрольных (надзорных) мероприятий, материалов по делам об адми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нистративных правонарушениях, а также информации о начисленных и взысканных административных штрафах, создание отчетов </w:t>
        <w:br/>
        <w:t xml:space="preserve">по основным показателям дея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тельности уполномоченного органа.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3"/>
          <w:szCs w:val="23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Осуществление функций государственного заказчика при размещении за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казов на поставки товаров, выполнение работ, оказание услуг для государственных нужд, за счет бюджетных средств, получателем которых является Учреждение, в том числе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разработка и утверждение конкурсной документации, запроса котировок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  <w:br/>
        <w:t xml:space="preserve">их изменение, опубликование и размещение заявления о проведении торгов, созда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ние комиссии по размещению заказов, определение предмета и существенных усло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вий государственного контракта, подписание государственного контракта, </w:t>
        <w:br/>
        <w:t xml:space="preserve">а также осуществление иных функций государственн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заказчик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предусмотренных действующим зако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нодательством.</w:t>
      </w:r>
      <w:r>
        <w:rPr>
          <w:rFonts w:ascii="Times New Roman" w:hAnsi="Times New Roman" w:cs="Times New Roman"/>
          <w:sz w:val="23"/>
          <w:szCs w:val="23"/>
          <w14:ligatures w14:val="none"/>
        </w:rPr>
      </w:r>
      <w:r>
        <w:rPr>
          <w:rFonts w:ascii="Times New Roman" w:hAnsi="Times New Roman" w:cs="Times New Roman"/>
          <w:sz w:val="23"/>
          <w:szCs w:val="23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3"/>
          <w:szCs w:val="23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Регистрацию входящих письменных обращений, а также жалоб, поступающих по телефону «Зеленой линии», рассмотрение обращений, принятие соот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ветствующих мер с соблюдением установленных действующим законодательством сроков рассмотрения.</w:t>
      </w:r>
      <w:r>
        <w:rPr>
          <w:rFonts w:ascii="Times New Roman" w:hAnsi="Times New Roman" w:cs="Times New Roman"/>
          <w:sz w:val="23"/>
          <w:szCs w:val="23"/>
          <w14:ligatures w14:val="none"/>
        </w:rPr>
      </w:r>
      <w:r>
        <w:rPr>
          <w:rFonts w:ascii="Times New Roman" w:hAnsi="Times New Roman" w:cs="Times New Roman"/>
          <w:sz w:val="23"/>
          <w:szCs w:val="23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Учреждение вправе осуществлять приносящую доход деятельность, установленную нормативно-правовым актом уполномоченного органа </w:t>
        <w:br/>
        <w:t xml:space="preserve">и соответствующую указанным целям: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оказание услуг по проведению лабораторных исследований концентрации загрязняющих веществ в почвах, грунтах, отходах производства и потребления;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оказание услуг по проведению лабораторных исследований концентрации загрязняющих веществ в атмосферном воздухе;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оказание услуг по проведению лабораторных исследований концентрации загрязняющих веществ в воде природной и сточной;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экспертные работы;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маркшейдерские работы;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компенсация транспортных расходов.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Учреждению выдано свидетельство о государственной регистрации юридического лица серии 47 № 000592112 от 03 сентября 2002 года и присвоен основной государственный регистрационный номер 1024700555604.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Учреждени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имеет аттестат аккредитации RA.RU.21АД55, выданный Федеральной службой по аккредитации и внесенный в Реестр аккредитованных испытательных лабораторий 07.10.20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Учреждение имеет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лицензию Федеральной службы по экологическому, технологическому и атомному надзору на производство маркшейдерских работ </w:t>
        <w:br/>
        <w:t xml:space="preserve">ПМ-20-006073 от 30.01.2018 года.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Штатная численность Учреждения составляет 107 единиц.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Структура Учреждения состоит из 11 подразделений: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Администрация;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Отдел бюджетного планирования, учета и отчетности;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Отдел закупок и планирования;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Отдел кадров и административно-правового обеспечения;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Отдел материально-технического обеспечения;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Отдел патрулирования и инспекционного контроля территории.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Испытательная лаборатория;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Отдел инструментального обеспечения;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Экспертная группа;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Отдел информационно-документационного обеспечения;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Отдел по осуществлению переданных полномочий Российской Федерации </w:t>
        <w:br/>
        <w:t xml:space="preserve">в сфере лесных отношений.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909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  <w:outlineLvl w:val="2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2. Результат деятельности учреждения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9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jc w:val="center"/>
        <w:rPr>
          <w:rFonts w:ascii="Times New Roman" w:hAnsi="Times New Roman" w:cs="Times New Roman"/>
          <w:sz w:val="28"/>
          <w:szCs w:val="28"/>
        </w:rPr>
        <w:outlineLvl w:val="3"/>
      </w:pPr>
      <w:r>
        <w:rPr>
          <w:rFonts w:ascii="Times New Roman" w:hAnsi="Times New Roman" w:cs="Times New Roman"/>
          <w:sz w:val="28"/>
          <w:szCs w:val="28"/>
        </w:rPr>
        <w:t xml:space="preserve">Таблица 2.1. Показатели финансового состояния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jc w:val="right"/>
        <w:rPr>
          <w:rFonts w:ascii="Times New Roman" w:hAnsi="Times New Roman" w:cs="Times New Roman"/>
          <w:sz w:val="24"/>
          <w:szCs w:val="24"/>
        </w:rPr>
        <w:outlineLvl w:val="3"/>
      </w:pPr>
      <w:r>
        <w:rPr>
          <w:rFonts w:ascii="Times New Roman" w:hAnsi="Times New Roman" w:cs="Times New Roman"/>
          <w:sz w:val="24"/>
          <w:szCs w:val="24"/>
        </w:rPr>
        <w:t xml:space="preserve">тыс.руб.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9890" w:type="dxa"/>
        <w:tblInd w:w="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536"/>
        <w:gridCol w:w="2835"/>
        <w:gridCol w:w="2519"/>
      </w:tblGrid>
      <w:tr>
        <w:tblPrEx/>
        <w:trPr>
          <w:trHeight w:val="846"/>
        </w:trPr>
        <w:tc>
          <w:tcPr>
            <w:tcW w:w="4536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01.01.2025 (предыдущий отчетному году)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19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01.01.2026 (отчетный год)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W w:w="4536" w:type="dxa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Балансовая (остаточная) стоимость нефинансовых активов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141 061,16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2519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184 876,95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1635"/>
        </w:trPr>
        <w:tc>
          <w:tcPr>
            <w:tcW w:w="4536" w:type="dxa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 выставленных требований в возмещение ущерба по недостачам и хищениям материальных ценностей, денежных средств, а также от порчи материальных ценностей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2519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48"/>
        </w:trPr>
        <w:tc>
          <w:tcPr>
            <w:tcW w:w="4536" w:type="dxa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Дебиторская задолженность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22,90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2519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3 810,29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484"/>
        </w:trPr>
        <w:tc>
          <w:tcPr>
            <w:tcW w:w="4536" w:type="dxa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просроченная дебиторская задолженность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2519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06"/>
        </w:trPr>
        <w:tc>
          <w:tcPr>
            <w:tcW w:w="4536" w:type="dxa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Кредиторская задолженность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12,50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2519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3 768,87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</w:tbl>
    <w:p>
      <w:pPr>
        <w:pStyle w:val="909"/>
        <w:jc w:val="center"/>
        <w:rPr>
          <w:rFonts w:ascii="Times New Roman" w:hAnsi="Times New Roman" w:cs="Times New Roman"/>
          <w:sz w:val="28"/>
          <w:szCs w:val="28"/>
        </w:rPr>
        <w:outlineLvl w:val="3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jc w:val="center"/>
        <w:rPr>
          <w:rFonts w:ascii="Times New Roman" w:hAnsi="Times New Roman" w:cs="Times New Roman"/>
          <w:sz w:val="28"/>
          <w:szCs w:val="28"/>
        </w:rPr>
        <w:outlineLvl w:val="3"/>
      </w:pPr>
      <w:r>
        <w:rPr>
          <w:rFonts w:ascii="Times New Roman" w:hAnsi="Times New Roman" w:cs="Times New Roman"/>
          <w:sz w:val="28"/>
          <w:szCs w:val="28"/>
        </w:rPr>
        <w:t xml:space="preserve">Таблица 2.2. Показатели исполнения бюджетной сметы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jc w:val="right"/>
        <w:rPr>
          <w:rFonts w:ascii="Times New Roman" w:hAnsi="Times New Roman" w:cs="Times New Roman"/>
          <w:sz w:val="24"/>
          <w:szCs w:val="24"/>
        </w:rPr>
        <w:outlineLvl w:val="3"/>
      </w:pPr>
      <w:r>
        <w:rPr>
          <w:rFonts w:ascii="Times New Roman" w:hAnsi="Times New Roman" w:cs="Times New Roman"/>
          <w:sz w:val="24"/>
          <w:szCs w:val="24"/>
        </w:rPr>
        <w:t xml:space="preserve">тыс.руб.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085" w:type="dxa"/>
        <w:tblInd w:w="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665"/>
        <w:gridCol w:w="2184"/>
        <w:gridCol w:w="2236"/>
      </w:tblGrid>
      <w:tr>
        <w:tblPrEx/>
        <w:trPr>
          <w:trHeight w:val="149"/>
        </w:trPr>
        <w:tc>
          <w:tcPr>
            <w:tcW w:w="5665" w:type="dxa"/>
            <w:vAlign w:val="center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84" w:type="dxa"/>
            <w:vAlign w:val="center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36" w:type="dxa"/>
            <w:vAlign w:val="center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49"/>
        </w:trPr>
        <w:tc>
          <w:tcPr>
            <w:tcW w:w="5665" w:type="dxa"/>
            <w:vAlign w:val="bottom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Кассовое исполнение бюджетной сметы в разрезе видов расходов (с указанием кодов бюджетной классификации):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84" w:type="dxa"/>
            <w:vAlign w:val="center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306 352,33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2236" w:type="dxa"/>
            <w:vAlign w:val="center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263 976,25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149"/>
        </w:trPr>
        <w:tc>
          <w:tcPr>
            <w:tcW w:w="5665" w:type="dxa"/>
            <w:vAlign w:val="bottom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Фонд оплаты труда учреждения: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0407 0940500160 111 (Доп. КР 0900410113)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0605 0940500160 111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(Доп. КР 0900410113)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84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87 340,90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2236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87 329,45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49"/>
        </w:trPr>
        <w:tc>
          <w:tcPr>
            <w:tcW w:w="5665" w:type="dxa"/>
            <w:vAlign w:val="bottom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Взносы по обязательному социальному страхованию на выплаты по оплате труда работников и иные выплаты работникам учреждения: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0407 0940500160 119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(Доп. КР 0900410113)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0605 0940500160 119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(Доп. КР 0900410113)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84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26 086,71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2236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 353,93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25 911,51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874"/>
        </w:trPr>
        <w:tc>
          <w:tcPr>
            <w:tcW w:w="5665" w:type="dxa"/>
            <w:vAlign w:val="bottom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выплаты персоналу учреждения, </w:t>
              <w:br/>
              <w:t xml:space="preserve">за исключением ФОТ: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40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7</w:t>
            </w:r>
            <w:r>
              <w:rPr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0940500160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112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(Доп. КР 0900410113)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0605 0940500160 112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(Доп. КР 0900410113)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184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99,89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236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99,89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800"/>
        </w:trPr>
        <w:tc>
          <w:tcPr>
            <w:tcW w:w="5665" w:type="dxa"/>
            <w:vAlign w:val="top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в сфере информационно-коммуникационных технологий: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0605 0940500160 242 (Доп. КР 0900410119)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0605 0940500160 242 (Доп. КР 0900410119)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2184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390,40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236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390,40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73"/>
        </w:trPr>
        <w:tc>
          <w:tcPr>
            <w:tcW w:w="5665" w:type="dxa"/>
            <w:vAlign w:val="bottom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Прочая закупка товаров, работ и услуг: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0160 244 (Доп. КР 0900410113)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0605 0940500160 244 (Доп. КР 0900410114)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0605 0940500160 244 (Доп. КР 0900410119)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0605 0940514120 244 (Доп. КР 0900410209)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184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13 408,29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34 791,31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6 670,72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236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13 408,29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34 791,31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6 664,17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73"/>
        </w:trPr>
        <w:tc>
          <w:tcPr>
            <w:tcW w:w="5665" w:type="dxa"/>
            <w:vAlign w:val="bottom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Закупка энергетических ресурсов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0605</w:t>
            </w:r>
            <w:r>
              <w:rPr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0940500160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247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(Доп. КР 0900410113)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184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59,51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236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55,24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73"/>
        </w:trPr>
        <w:tc>
          <w:tcPr>
            <w:tcW w:w="5665" w:type="dxa"/>
            <w:vAlign w:val="top"/>
            <w:vMerge w:val="restart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Уплата налога на имущество организации </w:t>
              <w:br/>
              <w:t xml:space="preserve">и земельного налога: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0605 0940500160 851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(Доп. КР 0900410113)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184" w:type="dxa"/>
            <w:vMerge w:val="restart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139,12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2236" w:type="dxa"/>
            <w:vMerge w:val="restart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139,12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73"/>
        </w:trPr>
        <w:tc>
          <w:tcPr>
            <w:tcW w:w="5665" w:type="dxa"/>
            <w:vAlign w:val="top"/>
            <w:vMerge w:val="restart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Уплата прочих налогов, сборов: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0605 0940500160 852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(Доп. КР 0900410113)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184" w:type="dxa"/>
            <w:vMerge w:val="restart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268,04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2236" w:type="dxa"/>
            <w:vMerge w:val="restart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268,04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73"/>
        </w:trPr>
        <w:tc>
          <w:tcPr>
            <w:tcW w:w="5665" w:type="dxa"/>
            <w:vAlign w:val="top"/>
            <w:vMerge w:val="restart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Уплата иных платежей: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0605 0940500160 853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(Доп. КР 0900410113)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2184" w:type="dxa"/>
            <w:vMerge w:val="restart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16,37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W w:w="2236" w:type="dxa"/>
            <w:vMerge w:val="restart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  <w:t xml:space="preserve">16,37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874"/>
        </w:trPr>
        <w:tc>
          <w:tcPr>
            <w:tcW w:w="5665" w:type="dxa"/>
            <w:vAlign w:val="bottom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Пособия, компенсации, меры социальной поддержки по публичным нормативным обязательствам: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1003 0340503830 313 (Доп. КР 0310410162)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2184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1 500,00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2236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1 500,00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</w:tbl>
    <w:p>
      <w:pPr>
        <w:pStyle w:val="755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909"/>
        <w:jc w:val="center"/>
        <w:rPr>
          <w:rFonts w:ascii="Times New Roman" w:hAnsi="Times New Roman" w:cs="Times New Roman"/>
          <w:b/>
          <w:sz w:val="28"/>
          <w:szCs w:val="28"/>
        </w:rPr>
        <w:outlineLvl w:val="2"/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3. Об использовании имущества, закрепленного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за учреждением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9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jc w:val="center"/>
        <w:rPr>
          <w:rFonts w:ascii="Times New Roman" w:hAnsi="Times New Roman" w:cs="Times New Roman"/>
          <w:sz w:val="28"/>
          <w:szCs w:val="28"/>
        </w:rPr>
        <w:outlineLvl w:val="3"/>
      </w:pPr>
      <w:r>
        <w:rPr>
          <w:rFonts w:ascii="Times New Roman" w:hAnsi="Times New Roman" w:cs="Times New Roman"/>
          <w:sz w:val="28"/>
          <w:szCs w:val="28"/>
        </w:rPr>
        <w:t xml:space="preserve">Таблица 3.1. Показатели использования имущества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jc w:val="right"/>
        <w:rPr>
          <w:rFonts w:ascii="Times New Roman" w:hAnsi="Times New Roman" w:cs="Times New Roman"/>
          <w:sz w:val="24"/>
          <w:szCs w:val="24"/>
        </w:rPr>
        <w:outlineLvl w:val="3"/>
      </w:pPr>
      <w:r>
        <w:rPr>
          <w:rFonts w:ascii="Times New Roman" w:hAnsi="Times New Roman" w:cs="Times New Roman"/>
          <w:sz w:val="24"/>
          <w:szCs w:val="24"/>
        </w:rPr>
        <w:t xml:space="preserve">руб.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9856" w:type="dxa"/>
        <w:tblInd w:w="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6378"/>
        <w:gridCol w:w="1701"/>
        <w:gridCol w:w="1777"/>
      </w:tblGrid>
      <w:tr>
        <w:tblPrEx/>
        <w:trPr>
          <w:trHeight w:val="296"/>
        </w:trPr>
        <w:tc>
          <w:tcPr>
            <w:tcW w:w="6378" w:type="dxa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01.01.20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77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31.12.20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856"/>
        </w:trPr>
        <w:tc>
          <w:tcPr>
            <w:tcW w:w="6378" w:type="dxa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балансовая (остаточная) стоимость недвижимого имущества, находящегося у учреждения на праве оперативного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1 466 825,88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77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1 466 825,88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378" w:type="dxa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балансовая (остаточная) стоимость движимого имущества, находящегося у учреждения на праве оперативного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139 594 333,44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1777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183 410 121,34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tcW w:w="6378" w:type="dxa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балансовая (остаточная) стоимость движимого имущества, находящегося у учреждения на праве оперативного управления и переданного в аренду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77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378" w:type="dxa"/>
            <w:textDirection w:val="lrTb"/>
            <w:noWrap w:val="false"/>
          </w:tcPr>
          <w:p>
            <w:pPr>
              <w:pStyle w:val="9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балансовая (остаточная) стоимость движимого имущества, находящегося у учреждения на праве оперативного управления и переданного в 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1 823 549,72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77" w:type="dxa"/>
            <w:textDirection w:val="lrTb"/>
            <w:noWrap w:val="false"/>
          </w:tcPr>
          <w:p>
            <w:pPr>
              <w:pStyle w:val="9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1 420 999,50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909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5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Учреждение</w:t>
      </w:r>
      <w:r>
        <w:rPr>
          <w:rFonts w:ascii="Times New Roman" w:hAnsi="Times New Roman" w:cs="Times New Roman"/>
          <w:sz w:val="28"/>
          <w:szCs w:val="28"/>
        </w:rPr>
        <w:t xml:space="preserve"> занимает помещения по договору аренды расположенные </w:t>
        <w:br/>
        <w:t xml:space="preserve">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191015, Санкт-Петербург, ул. Шпалерная, д. 51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Lines/>
        <w:keepNext/>
        <w:spacing w:after="0" w:line="240" w:lineRule="auto"/>
        <w:rPr>
          <w:rFonts w:ascii="Times New Roman" w:hAnsi="Times New Roman" w:cs="Times New Roman" w:eastAsiaTheme="majorEastAsia"/>
          <w:b/>
          <w:bCs/>
          <w:sz w:val="28"/>
          <w:szCs w:val="28"/>
        </w:rPr>
        <w:outlineLvl w:val="0"/>
      </w:pPr>
      <w:r/>
      <w:bookmarkStart w:id="3" w:name="_Toc450749724"/>
      <w:r/>
      <w:bookmarkStart w:id="4" w:name="_Toc450749843"/>
      <w:r/>
      <w:bookmarkStart w:id="5" w:name="_Toc450754145"/>
      <w:r/>
      <w:bookmarkStart w:id="6" w:name="_Toc101436444"/>
      <w:r>
        <w:rPr>
          <w:rFonts w:ascii="Times New Roman" w:hAnsi="Times New Roman" w:cs="Times New Roman" w:eastAsiaTheme="majorEastAsia"/>
          <w:b/>
          <w:bCs/>
          <w:sz w:val="28"/>
          <w:szCs w:val="28"/>
        </w:rPr>
        <w:t xml:space="preserve">Раздел 2. </w:t>
      </w:r>
      <w:bookmarkEnd w:id="3"/>
      <w:r/>
      <w:bookmarkEnd w:id="4"/>
      <w:r/>
      <w:bookmarkEnd w:id="5"/>
      <w:r/>
      <w:bookmarkEnd w:id="6"/>
      <w:r>
        <w:rPr>
          <w:rFonts w:ascii="Times New Roman" w:hAnsi="Times New Roman" w:cs="Times New Roman" w:eastAsiaTheme="majorEastAsia"/>
          <w:b/>
          <w:bCs/>
          <w:sz w:val="28"/>
          <w:szCs w:val="28"/>
        </w:rPr>
        <w:t xml:space="preserve">Форма заявки на участие в конкурсе на право замещения вакантной должности директора Ленинградского областного государственного казенного учреждения «Ленинградская областная экологическая милиция»</w:t>
      </w:r>
      <w:r>
        <w:rPr>
          <w:rFonts w:ascii="Times New Roman" w:hAnsi="Times New Roman" w:cs="Times New Roman" w:eastAsiaTheme="majorEastAsia"/>
          <w:b/>
          <w:bCs/>
          <w:sz w:val="28"/>
          <w:szCs w:val="28"/>
        </w:rPr>
      </w:r>
      <w:r>
        <w:rPr>
          <w:rFonts w:ascii="Times New Roman" w:hAnsi="Times New Roman" w:cs="Times New Roman" w:eastAsiaTheme="majorEastAsia"/>
          <w:b/>
          <w:bCs/>
          <w:sz w:val="28"/>
          <w:szCs w:val="28"/>
        </w:rPr>
      </w:r>
    </w:p>
    <w:tbl>
      <w:tblPr>
        <w:tblW w:w="10454" w:type="dxa"/>
        <w:jc w:val="center"/>
        <w:tblLook w:val="01E0" w:firstRow="1" w:lastRow="1" w:firstColumn="1" w:lastColumn="1" w:noHBand="0" w:noVBand="0"/>
      </w:tblPr>
      <w:tblGrid>
        <w:gridCol w:w="4269"/>
        <w:gridCol w:w="1141"/>
        <w:gridCol w:w="5044"/>
      </w:tblGrid>
      <w:tr>
        <w:tblPrEx/>
        <w:trPr>
          <w:jc w:val="center"/>
          <w:trHeight w:val="1547"/>
        </w:trPr>
        <w:tc>
          <w:tcPr>
            <w:tcW w:w="426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aps/>
                <w:sz w:val="28"/>
                <w:szCs w:val="28"/>
              </w:rPr>
            </w:r>
          </w:p>
        </w:tc>
        <w:tc>
          <w:tcPr>
            <w:tcW w:w="11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04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комитет государственного экологического надзора 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pacing w:before="12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(фамилия, имя, отчество)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r>
          </w:p>
        </w:tc>
      </w:tr>
    </w:tbl>
    <w:p>
      <w:pPr>
        <w:jc w:val="center"/>
        <w:spacing w:before="85" w:after="0" w:line="240" w:lineRule="auto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ЗАЯВКА</w:t>
      </w:r>
      <w:r>
        <w:rPr>
          <w:rFonts w:ascii="Times New Roman" w:hAnsi="Times New Roman" w:cs="Times New Roman"/>
          <w:b/>
          <w:sz w:val="27"/>
          <w:szCs w:val="27"/>
        </w:rPr>
      </w:r>
      <w:r>
        <w:rPr>
          <w:rFonts w:ascii="Times New Roman" w:hAnsi="Times New Roman" w:cs="Times New Roman"/>
          <w:b/>
          <w:sz w:val="27"/>
          <w:szCs w:val="27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на участие в конкурсе на право замещения вакантной должности директора Ленинградского областного государственного казенного учреждения «Ленинградская областная экологическая милиция»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Я, ________________________________________________________________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7"/>
          <w:szCs w:val="27"/>
          <w:vertAlign w:val="superscript"/>
        </w:rPr>
      </w:pPr>
      <w:r>
        <w:rPr>
          <w:rFonts w:ascii="Times New Roman" w:hAnsi="Times New Roman" w:cs="Times New Roman"/>
          <w:sz w:val="27"/>
          <w:szCs w:val="27"/>
          <w:vertAlign w:val="superscript"/>
        </w:rPr>
        <w:t xml:space="preserve">(фамилия, имя, отчество)</w:t>
      </w:r>
      <w:r>
        <w:rPr>
          <w:rFonts w:ascii="Times New Roman" w:hAnsi="Times New Roman" w:cs="Times New Roman"/>
          <w:sz w:val="27"/>
          <w:szCs w:val="27"/>
          <w:vertAlign w:val="superscript"/>
        </w:rPr>
      </w:r>
      <w:r>
        <w:rPr>
          <w:rFonts w:ascii="Times New Roman" w:hAnsi="Times New Roman" w:cs="Times New Roman"/>
          <w:sz w:val="27"/>
          <w:szCs w:val="27"/>
          <w:vertAlign w:val="superscript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паспорт:_________________________________________________________________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7"/>
          <w:szCs w:val="27"/>
          <w:vertAlign w:val="superscript"/>
        </w:rPr>
      </w:pPr>
      <w:r>
        <w:rPr>
          <w:rFonts w:ascii="Times New Roman" w:hAnsi="Times New Roman" w:cs="Times New Roman"/>
          <w:sz w:val="27"/>
          <w:szCs w:val="27"/>
          <w:vertAlign w:val="superscript"/>
        </w:rPr>
        <w:t xml:space="preserve">(серия и номер)</w:t>
      </w:r>
      <w:r>
        <w:rPr>
          <w:rFonts w:ascii="Times New Roman" w:hAnsi="Times New Roman" w:cs="Times New Roman"/>
          <w:sz w:val="27"/>
          <w:szCs w:val="27"/>
          <w:vertAlign w:val="superscript"/>
        </w:rPr>
      </w:r>
      <w:r>
        <w:rPr>
          <w:rFonts w:ascii="Times New Roman" w:hAnsi="Times New Roman" w:cs="Times New Roman"/>
          <w:sz w:val="27"/>
          <w:szCs w:val="27"/>
          <w:vertAlign w:val="superscript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_______________________________________________________________________,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7"/>
          <w:szCs w:val="27"/>
          <w:vertAlign w:val="superscript"/>
        </w:rPr>
      </w:pPr>
      <w:r>
        <w:rPr>
          <w:rFonts w:ascii="Times New Roman" w:hAnsi="Times New Roman" w:cs="Times New Roman"/>
          <w:sz w:val="27"/>
          <w:szCs w:val="27"/>
          <w:vertAlign w:val="superscript"/>
        </w:rPr>
        <w:t xml:space="preserve">(кем и когда выдан)</w:t>
      </w:r>
      <w:r>
        <w:rPr>
          <w:rFonts w:ascii="Times New Roman" w:hAnsi="Times New Roman" w:cs="Times New Roman"/>
          <w:sz w:val="27"/>
          <w:szCs w:val="27"/>
          <w:vertAlign w:val="superscript"/>
        </w:rPr>
      </w:r>
      <w:r>
        <w:rPr>
          <w:rFonts w:ascii="Times New Roman" w:hAnsi="Times New Roman" w:cs="Times New Roman"/>
          <w:sz w:val="27"/>
          <w:szCs w:val="27"/>
          <w:vertAlign w:val="superscript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число, месяц, год рождения __________________________________________,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адрес по месту регистрации ___________________________________________________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_______________________________________________________________________,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адрес фактического проживания_______________________________________________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_______________________________________________________________________,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телефоны_______________________________________________________________,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both"/>
        <w:spacing w:after="0" w:line="240" w:lineRule="auto"/>
      </w:pPr>
      <w:r>
        <w:rPr>
          <w:rFonts w:ascii="Times New Roman" w:hAnsi="Times New Roman" w:cs="Times New Roman"/>
          <w:sz w:val="27"/>
          <w:szCs w:val="27"/>
        </w:rPr>
        <w:t xml:space="preserve">прошу допустить меня к участию в конкурсе на право замещения вакантной должности директора </w:t>
      </w:r>
      <w:r>
        <w:rPr>
          <w:rFonts w:ascii="Times New Roman" w:hAnsi="Times New Roman" w:cs="Times New Roman"/>
          <w:sz w:val="27"/>
          <w:szCs w:val="27"/>
        </w:rPr>
        <w:t xml:space="preserve">Ленинградского областного государственного казенного учреждения «Ленинградская областная экологическая милиция»</w:t>
      </w:r>
      <w:r>
        <w:rPr>
          <w:rFonts w:ascii="Times New Roman" w:hAnsi="Times New Roman" w:cs="Times New Roman"/>
          <w:spacing w:val="4"/>
          <w:sz w:val="27"/>
          <w:szCs w:val="27"/>
        </w:rPr>
        <w:t xml:space="preserve">.</w:t>
      </w:r>
      <w:r>
        <w:rPr>
          <w:rFonts w:ascii="Times New Roman" w:hAnsi="Times New Roman" w:cs="Times New Roman"/>
          <w:sz w:val="27"/>
          <w:szCs w:val="27"/>
        </w:rPr>
      </w:r>
      <w:r/>
    </w:p>
    <w:p>
      <w:pPr>
        <w:ind w:firstLine="54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С положениями статьи 275 Трудового кодекса Российской Федерации и пунктами 5.2 - 5.7 Устава Ленинградского областного государственного казенного учреждения «Ленинградская областная экологическая милиция» ознакомлен(а). </w:t>
      </w:r>
      <w:r>
        <w:rPr>
          <w:rFonts w:ascii="Times New Roman" w:hAnsi="Times New Roman" w:cs="Times New Roman"/>
          <w:color w:val="000000"/>
          <w:sz w:val="27"/>
          <w:szCs w:val="27"/>
        </w:rPr>
      </w:r>
      <w:r>
        <w:rPr>
          <w:rFonts w:ascii="Times New Roman" w:hAnsi="Times New Roman" w:cs="Times New Roman"/>
          <w:color w:val="000000"/>
          <w:sz w:val="27"/>
          <w:szCs w:val="27"/>
        </w:rPr>
      </w:r>
    </w:p>
    <w:p>
      <w:pPr>
        <w:ind w:firstLine="54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С установленной статьей 281.1 Трудового кодекса Российской Федерации обязанностью лица, поступающего на должность руководителя государственного учреждения, представить работодателю (при поступлении на работу) 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ве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дения </w:t>
        <w:br/>
        <w:t xml:space="preserve">о доходах, об имуществе и обязательствах имущественного характера, предусмотренные Федеральным законом от 25 декабря 2008 года № 273-ФЗ </w:t>
        <w:br/>
        <w:t xml:space="preserve">«О противодействии коррупции», в случаях, установленных данным Федеральным законом, ознакомлен(а) и согласен(а).</w:t>
      </w:r>
      <w:r>
        <w:rPr>
          <w:rFonts w:ascii="Times New Roman" w:hAnsi="Times New Roman" w:cs="Times New Roman"/>
          <w:color w:val="000000"/>
          <w:sz w:val="27"/>
          <w:szCs w:val="27"/>
        </w:rPr>
      </w:r>
      <w:r>
        <w:rPr>
          <w:rFonts w:ascii="Times New Roman" w:hAnsi="Times New Roman" w:cs="Times New Roman"/>
          <w:color w:val="000000"/>
          <w:sz w:val="27"/>
          <w:szCs w:val="27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С датой, временем и местом проведения конкурса ознакомлен(а). 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С условиями проведения конкурса, порядком и критериями определения победителя ознакомлен(а) и согласен(на). 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  <w:t xml:space="preserve">Приложение</w:t>
      </w:r>
      <w:r>
        <w:rPr>
          <w:rFonts w:ascii="Times New Roman" w:hAnsi="Times New Roman" w:cs="Times New Roman"/>
          <w:sz w:val="27"/>
          <w:szCs w:val="27"/>
        </w:rPr>
        <w:t xml:space="preserve">: Согласие на обработку персональных данных</w:t>
      </w:r>
      <w:r>
        <w:rPr>
          <w:rFonts w:ascii="Times New Roman" w:hAnsi="Times New Roman" w:cs="Times New Roman"/>
          <w:sz w:val="27"/>
          <w:szCs w:val="27"/>
        </w:rPr>
        <w:t xml:space="preserve">.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«____»______________2026 г.                                       ________________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rPr>
          <w:sz w:val="27"/>
          <w:szCs w:val="27"/>
        </w:rPr>
        <w:sectPr>
          <w:headerReference w:type="default" r:id="rId9"/>
          <w:headerReference w:type="first" r:id="rId10"/>
          <w:footerReference w:type="default" r:id="rId11"/>
          <w:footerReference w:type="first" r:id="rId12"/>
          <w:footnotePr/>
          <w:endnotePr/>
          <w:type w:val="nextPage"/>
          <w:pgSz w:w="11906" w:h="16838" w:orient="portrait"/>
          <w:pgMar w:top="709" w:right="567" w:bottom="1134" w:left="1134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7"/>
          <w:szCs w:val="27"/>
          <w:vertAlign w:val="superscript"/>
        </w:rPr>
        <w:t xml:space="preserve">                                                                                                                                                             (подпись)</w:t>
      </w:r>
      <w:r>
        <w:rPr>
          <w:sz w:val="27"/>
          <w:szCs w:val="27"/>
        </w:rPr>
      </w:r>
      <w:r>
        <w:rPr>
          <w:sz w:val="27"/>
          <w:szCs w:val="27"/>
        </w:rPr>
      </w:r>
    </w:p>
    <w:tbl>
      <w:tblPr>
        <w:tblW w:w="0" w:type="auto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983"/>
      </w:tblGrid>
      <w:tr>
        <w:tblPrEx/>
        <w:trPr>
          <w:jc w:val="left"/>
        </w:trPr>
        <w:tc>
          <w:tcPr>
            <w:tcW w:w="9983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</w:r>
            <w:bookmarkEnd w:id="0"/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  <w:lang w:val="ru-RU"/>
              </w:rPr>
              <w:t xml:space="preserve">СОГЛАСИЕ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  <w:lang w:val="ru-RU"/>
              </w:rPr>
              <w:t xml:space="preserve">на обработку персональных данных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</w:tr>
    </w:tbl>
    <w:p>
      <w:pPr>
        <w:ind w:left="0" w:firstLine="0"/>
        <w:jc w:val="lef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16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16"/>
        </w:rPr>
      </w:r>
      <w:r>
        <w:rPr>
          <w:rFonts w:ascii="Times New Roman" w:hAnsi="Times New Roman" w:cs="Times New Roman"/>
          <w:b w:val="0"/>
          <w:i w:val="0"/>
          <w:strike w:val="0"/>
          <w:sz w:val="16"/>
        </w:rPr>
      </w:r>
    </w:p>
    <w:tbl>
      <w:tblPr>
        <w:tblW w:w="0" w:type="auto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56"/>
        <w:gridCol w:w="1020"/>
        <w:gridCol w:w="850"/>
        <w:gridCol w:w="454"/>
        <w:gridCol w:w="1134"/>
        <w:gridCol w:w="1020"/>
        <w:gridCol w:w="510"/>
        <w:gridCol w:w="2948"/>
        <w:gridCol w:w="1191"/>
      </w:tblGrid>
      <w:tr>
        <w:tblPrEx/>
        <w:trPr>
          <w:jc w:val="left"/>
        </w:trPr>
        <w:tc>
          <w:tcPr>
            <w:tcW w:w="856" w:type="dxa"/>
            <w:textDirection w:val="lrTb"/>
            <w:noWrap w:val="false"/>
          </w:tcPr>
          <w:p>
            <w:pPr>
              <w:ind w:left="0" w:firstLine="283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  <w:lang w:val="ru-RU"/>
              </w:rPr>
              <w:t xml:space="preserve">Я,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  <w:tc>
          <w:tcPr>
            <w:gridSpan w:val="7"/>
            <w:tcBorders>
              <w:bottom w:val="single" w:color="000000" w:sz="4" w:space="0"/>
            </w:tcBorders>
            <w:tcW w:w="7936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  <w:tc>
          <w:tcPr>
            <w:tcW w:w="1191" w:type="dxa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  <w:lang w:val="en-US"/>
              </w:rPr>
              <w:t xml:space="preserve">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</w:tr>
      <w:tr>
        <w:tblPrEx/>
        <w:trPr>
          <w:jc w:val="left"/>
        </w:trPr>
        <w:tc>
          <w:tcPr>
            <w:tcW w:w="856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  <w:tc>
          <w:tcPr>
            <w:gridSpan w:val="7"/>
            <w:tcBorders>
              <w:top w:val="single" w:color="000000" w:sz="4" w:space="0"/>
            </w:tcBorders>
            <w:tcW w:w="7936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  <w:lang w:val="ru-RU"/>
              </w:rPr>
              <w:t xml:space="preserve">(фамилия, имя, отчество (при наличии)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  <w:tc>
          <w:tcPr>
            <w:tcW w:w="1191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</w:tr>
      <w:tr>
        <w:tblPrEx/>
        <w:trPr>
          <w:jc w:val="left"/>
        </w:trPr>
        <w:tc>
          <w:tcPr>
            <w:gridSpan w:val="7"/>
            <w:tcW w:w="5844" w:type="dxa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  <w:lang w:val="ru-RU"/>
              </w:rPr>
              <w:t xml:space="preserve">зарегистрированный (зарегистрированная) по адресу: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4139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</w:tr>
      <w:tr>
        <w:tblPrEx/>
        <w:trPr>
          <w:jc w:val="left"/>
        </w:trPr>
        <w:tc>
          <w:tcPr>
            <w:gridSpan w:val="8"/>
            <w:tcBorders>
              <w:bottom w:val="single" w:color="000000" w:sz="4" w:space="0"/>
            </w:tcBorders>
            <w:tcW w:w="8792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  <w:tc>
          <w:tcPr>
            <w:tcBorders>
              <w:top w:val="single" w:color="000000" w:sz="4" w:space="0"/>
            </w:tcBorders>
            <w:tcW w:w="1191" w:type="dxa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  <w:lang w:val="en-US"/>
              </w:rPr>
              <w:t xml:space="preserve">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</w:tr>
      <w:tr>
        <w:tblPrEx/>
        <w:trPr>
          <w:jc w:val="left"/>
        </w:trPr>
        <w:tc>
          <w:tcPr>
            <w:gridSpan w:val="2"/>
            <w:tcBorders>
              <w:top w:val="single" w:color="000000" w:sz="4" w:space="0"/>
            </w:tcBorders>
            <w:tcW w:w="1876" w:type="dxa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  <w:lang w:val="ru-RU"/>
              </w:rPr>
              <w:t xml:space="preserve">паспорт: серия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  <w:tc>
          <w:tcPr>
            <w:tcBorders>
              <w:top w:val="single" w:color="000000" w:sz="4" w:space="0"/>
            </w:tcBorders>
            <w:tcW w:w="454" w:type="dxa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  <w:lang w:val="en-US"/>
              </w:rPr>
              <w:t xml:space="preserve">N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  <w:tc>
          <w:tcPr>
            <w:tcBorders>
              <w:top w:val="single" w:color="000000" w:sz="4" w:space="0"/>
            </w:tcBorders>
            <w:tcW w:w="1020" w:type="dxa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  <w:lang w:val="ru-RU"/>
              </w:rPr>
              <w:t xml:space="preserve">, выдан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  <w:tc>
          <w:tcPr>
            <w:gridSpan w:val="3"/>
            <w:tcBorders>
              <w:bottom w:val="single" w:color="000000" w:sz="4" w:space="0"/>
            </w:tcBorders>
            <w:tcW w:w="4649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</w:tr>
      <w:tr>
        <w:tblPrEx/>
        <w:trPr>
          <w:jc w:val="left"/>
        </w:trPr>
        <w:tc>
          <w:tcPr>
            <w:gridSpan w:val="9"/>
            <w:tcBorders>
              <w:bottom w:val="single" w:color="000000" w:sz="4" w:space="0"/>
            </w:tcBorders>
            <w:tcW w:w="9983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</w:tr>
      <w:tr>
        <w:tblPrEx/>
        <w:trPr>
          <w:jc w:val="left"/>
        </w:trPr>
        <w:tc>
          <w:tcPr>
            <w:gridSpan w:val="9"/>
            <w:tcBorders>
              <w:top w:val="single" w:color="000000" w:sz="4" w:space="0"/>
            </w:tcBorders>
            <w:tcW w:w="9983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  <w:lang w:val="ru-RU"/>
              </w:rPr>
              <w:t xml:space="preserve">(кем и когда выдан)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</w:tr>
      <w:tr>
        <w:tblPrEx/>
        <w:trPr>
          <w:jc w:val="left"/>
        </w:trPr>
        <w:tc>
          <w:tcPr>
            <w:gridSpan w:val="9"/>
            <w:tcW w:w="9983" w:type="dxa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  <w:lang w:val="ru-RU"/>
              </w:rPr>
              <w:t xml:space="preserve">даю согласие должностным лицам Администрации Ленинградской области, расположенной по адресу: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</w:tr>
      <w:tr>
        <w:tblPrEx/>
        <w:trPr>
          <w:jc w:val="left"/>
        </w:trPr>
        <w:tc>
          <w:tcPr>
            <w:gridSpan w:val="9"/>
            <w:tcBorders>
              <w:bottom w:val="single" w:color="000000" w:sz="4" w:space="0"/>
            </w:tcBorders>
            <w:tcW w:w="9983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</w:tr>
      <w:tr>
        <w:tblPrEx/>
        <w:trPr>
          <w:jc w:val="left"/>
        </w:trPr>
        <w:tc>
          <w:tcPr>
            <w:gridSpan w:val="8"/>
            <w:tcBorders>
              <w:top w:val="single" w:color="000000" w:sz="4" w:space="0"/>
              <w:bottom w:val="single" w:color="000000" w:sz="4" w:space="0"/>
            </w:tcBorders>
            <w:tcW w:w="8792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  <w:tc>
          <w:tcPr>
            <w:tcBorders>
              <w:top w:val="single" w:color="000000" w:sz="4" w:space="0"/>
            </w:tcBorders>
            <w:tcW w:w="1191" w:type="dxa"/>
            <w:textDirection w:val="lrTb"/>
            <w:noWrap w:val="false"/>
          </w:tcPr>
          <w:p>
            <w:pPr>
              <w:ind w:left="0"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  <w:lang w:val="en-US"/>
              </w:rPr>
              <w:t xml:space="preserve">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</w:tr>
      <w:tr>
        <w:tblPrEx/>
        <w:trPr>
          <w:jc w:val="left"/>
        </w:trPr>
        <w:tc>
          <w:tcPr>
            <w:gridSpan w:val="9"/>
            <w:tcW w:w="9983" w:type="dxa"/>
            <w:textDirection w:val="lrTb"/>
            <w:noWrap w:val="false"/>
          </w:tcPr>
          <w:p>
            <w:pPr>
              <w:pStyle w:val="755"/>
              <w:jc w:val="both"/>
              <w:rPr>
                <w:rFonts w:ascii="Times New Roman" w:hAnsi="Times New Roman" w:cs="Times New Roman"/>
                <w:sz w:val="27"/>
                <w:szCs w:val="27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  <w:lang w:val="ru-RU"/>
              </w:rPr>
              <w:t xml:space="preserve">на обработку (любое действие (операцию) или совокупность действий (операц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  <w:lang w:val="ru-RU"/>
              </w:rPr>
              <w:t xml:space="preserve">ий), совершаемых с использованием средств автоматизации или без использования таких средств,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  <w:lang w:val="ru-RU"/>
              </w:rPr>
              <w:t xml:space="preserve">предоставление, доступ), обезличивание, блокирование, удаление, уничтожение) моих персональных данных, предоставленных при подаче заявки на участие в 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  <w:lang w:eastAsia="en-US"/>
              </w:rPr>
              <w:t xml:space="preserve">конкурсе 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 xml:space="preserve">на право замещения вакантной должности 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 xml:space="preserve">директора Ленинградского областного государственного казе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 xml:space="preserve">нного учреждения «Ленинградская областная экологическая милиция».</w:t>
            </w:r>
            <w:r>
              <w:rPr>
                <w:rFonts w:ascii="Times New Roman" w:hAnsi="Times New Roman" w:cs="Times New Roman"/>
                <w:sz w:val="27"/>
                <w:szCs w:val="27"/>
                <w14:ligatures w14:val="none"/>
              </w:rPr>
            </w:r>
            <w:r>
              <w:rPr>
                <w:rFonts w:ascii="Times New Roman" w:hAnsi="Times New Roman" w:cs="Times New Roman"/>
                <w:sz w:val="27"/>
                <w:szCs w:val="27"/>
                <w14:ligatures w14:val="none"/>
              </w:rPr>
            </w:r>
          </w:p>
        </w:tc>
      </w:tr>
      <w:tr>
        <w:tblPrEx/>
        <w:trPr>
          <w:jc w:val="left"/>
        </w:trPr>
        <w:tc>
          <w:tcPr>
            <w:gridSpan w:val="9"/>
            <w:tcBorders>
              <w:bottom w:val="single" w:color="000000" w:sz="4" w:space="0"/>
            </w:tcBorders>
            <w:tcW w:w="9983" w:type="dxa"/>
            <w:textDirection w:val="lrTb"/>
            <w:noWrap w:val="false"/>
          </w:tcPr>
          <w:p>
            <w:pPr>
              <w:pStyle w:val="755"/>
              <w:jc w:val="both"/>
              <w:rPr>
                <w:rFonts w:ascii="Times New Roman" w:hAnsi="Times New Roman" w:cs="Times New Roman"/>
                <w:sz w:val="27"/>
                <w:szCs w:val="27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 xml:space="preserve">Согласие на обработку персональных данных действует с даты его подпи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 xml:space="preserve">са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 xml:space="preserve">ния </w:t>
              <w:br/>
              <w:t xml:space="preserve">до даты подачи заявления об отзыве указанного согласия в письменной форме. Отзыв согласия на обработку персональных данных не препятствует их обработке </w:t>
              <w:br/>
              <w:t xml:space="preserve">при наличии оснований, предусмотренных частью 2 статьи 9 Федерального закона от 27 июля 2006 года </w:t>
            </w:r>
            <w:r>
              <w:rPr>
                <w:rFonts w:ascii="Times New Roman" w:hAnsi="Times New Roman" w:eastAsia="Times New Roman" w:cs="Times New Roman"/>
                <w:sz w:val="27"/>
                <w:szCs w:val="27"/>
              </w:rPr>
              <w:t xml:space="preserve">№ 152-ФЗ «О персональных данных».</w:t>
            </w:r>
            <w:r>
              <w:rPr>
                <w:rFonts w:ascii="Times New Roman" w:hAnsi="Times New Roman" w:cs="Times New Roman"/>
                <w:sz w:val="27"/>
                <w:szCs w:val="27"/>
                <w14:ligatures w14:val="none"/>
              </w:rPr>
            </w:r>
            <w:r>
              <w:rPr>
                <w:rFonts w:ascii="Times New Roman" w:hAnsi="Times New Roman" w:cs="Times New Roman"/>
                <w:sz w:val="27"/>
                <w:szCs w:val="27"/>
                <w14:ligatures w14:val="none"/>
              </w:rPr>
            </w:r>
          </w:p>
        </w:tc>
      </w:tr>
    </w:tbl>
    <w:p>
      <w:pPr>
        <w:ind w:left="0" w:firstLine="0"/>
        <w:jc w:val="lef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16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16"/>
        </w:rPr>
      </w:r>
      <w:r>
        <w:rPr>
          <w:rFonts w:ascii="Times New Roman" w:hAnsi="Times New Roman" w:cs="Times New Roman"/>
          <w:b w:val="0"/>
          <w:i w:val="0"/>
          <w:strike w:val="0"/>
          <w:sz w:val="16"/>
        </w:rPr>
      </w:r>
    </w:p>
    <w:tbl>
      <w:tblPr>
        <w:tblW w:w="0" w:type="auto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330"/>
        <w:gridCol w:w="1984"/>
        <w:gridCol w:w="5731"/>
      </w:tblGrid>
      <w:tr>
        <w:tblPrEx/>
        <w:trPr>
          <w:jc w:val="left"/>
        </w:trPr>
        <w:tc>
          <w:tcPr>
            <w:tcBorders>
              <w:bottom w:val="single" w:color="000000" w:sz="4" w:space="0"/>
            </w:tcBorders>
            <w:tcW w:w="2330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  <w:tc>
          <w:tcPr>
            <w:tcBorders>
              <w:bottom w:val="single" w:color="000000" w:sz="4" w:space="0"/>
            </w:tcBorders>
            <w:tcW w:w="5731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</w:tcBorders>
            <w:tcW w:w="2330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  <w:lang w:val="ru-RU"/>
              </w:rPr>
              <w:t xml:space="preserve">(подпись)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  <w:tc>
          <w:tcPr>
            <w:tcBorders>
              <w:top w:val="single" w:color="000000" w:sz="4" w:space="0"/>
            </w:tcBorders>
            <w:tcW w:w="5731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  <w:lang w:val="ru-RU"/>
              </w:rPr>
              <w:t xml:space="preserve">(фамилия, имя, отчество (при наличии)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</w:tr>
      <w:tr>
        <w:tblPrEx/>
        <w:trPr>
          <w:jc w:val="left"/>
        </w:trPr>
        <w:tc>
          <w:tcPr>
            <w:tcBorders>
              <w:bottom w:val="single" w:color="000000" w:sz="4" w:space="0"/>
            </w:tcBorders>
            <w:tcW w:w="2330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  <w:tc>
          <w:tcPr>
            <w:tcW w:w="5731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</w:tr>
      <w:tr>
        <w:tblPrEx/>
        <w:trPr>
          <w:jc w:val="left"/>
        </w:trPr>
        <w:tc>
          <w:tcPr>
            <w:tcBorders>
              <w:top w:val="single" w:color="000000" w:sz="4" w:space="0"/>
            </w:tcBorders>
            <w:tcW w:w="2330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  <w:lang w:val="ru-RU"/>
              </w:rPr>
              <w:t xml:space="preserve">(дата)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  <w:tc>
          <w:tcPr>
            <w:tcW w:w="5731" w:type="dxa"/>
            <w:textDirection w:val="lrTb"/>
            <w:noWrap w:val="false"/>
          </w:tcPr>
          <w:p>
            <w:pPr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16"/>
              </w:rPr>
            </w:r>
          </w:p>
        </w:tc>
      </w:tr>
    </w:tbl>
    <w:p>
      <w:pPr>
        <w:ind w:left="0" w:firstLine="0"/>
        <w:jc w:val="left"/>
        <w:spacing w:before="0" w:after="0" w:line="240" w:lineRule="auto"/>
        <w:rPr>
          <w:rFonts w:ascii="Times New Roman" w:hAnsi="Times New Roman" w:cs="Times New Roman"/>
          <w:b w:val="0"/>
          <w:i w:val="0"/>
          <w:strike w:val="0"/>
          <w:sz w:val="16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7"/>
          <w:szCs w:val="27"/>
        </w:rPr>
      </w:r>
      <w:r>
        <w:rPr>
          <w:rFonts w:ascii="Times New Roman" w:hAnsi="Times New Roman" w:cs="Times New Roman"/>
          <w:b w:val="0"/>
          <w:i w:val="0"/>
          <w:strike w:val="0"/>
          <w:sz w:val="16"/>
        </w:rPr>
      </w:r>
      <w:r>
        <w:rPr>
          <w:rFonts w:ascii="Times New Roman" w:hAnsi="Times New Roman" w:cs="Times New Roman"/>
          <w:b w:val="0"/>
          <w:i w:val="0"/>
          <w:strike w:val="0"/>
          <w:sz w:val="16"/>
        </w:rPr>
      </w:r>
    </w:p>
    <w:p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center"/>
        <w:keepLines/>
        <w:keepNext/>
        <w:spacing w:after="0" w:line="240" w:lineRule="auto"/>
        <w:rPr>
          <w:rFonts w:ascii="Times New Roman" w:hAnsi="Times New Roman" w:cs="Times New Roman" w:eastAsiaTheme="majorEastAsia"/>
          <w:b/>
          <w:bCs/>
          <w:sz w:val="28"/>
          <w:szCs w:val="28"/>
        </w:rPr>
        <w:outlineLvl w:val="0"/>
      </w:pPr>
      <w:r/>
      <w:bookmarkStart w:id="7" w:name="_Toc101436445"/>
      <w:r>
        <w:rPr>
          <w:rFonts w:ascii="Times New Roman" w:hAnsi="Times New Roman" w:cs="Times New Roman" w:eastAsiaTheme="majorEastAsia"/>
          <w:b/>
          <w:bCs/>
          <w:sz w:val="28"/>
          <w:szCs w:val="28"/>
        </w:rPr>
        <w:t xml:space="preserve">Раздел 3. </w:t>
      </w:r>
      <w:bookmarkEnd w:id="7"/>
      <w:r>
        <w:rPr>
          <w:rFonts w:ascii="Times New Roman" w:hAnsi="Times New Roman" w:cs="Times New Roman" w:eastAsiaTheme="majorEastAsia"/>
          <w:b/>
          <w:bCs/>
          <w:sz w:val="28"/>
          <w:szCs w:val="28"/>
        </w:rPr>
        <w:t xml:space="preserve">Требования к со</w:t>
      </w:r>
      <w:r>
        <w:rPr>
          <w:rFonts w:ascii="Times New Roman" w:hAnsi="Times New Roman" w:cs="Times New Roman" w:eastAsiaTheme="majorEastAsia"/>
          <w:b/>
          <w:bCs/>
          <w:sz w:val="28"/>
          <w:szCs w:val="28"/>
        </w:rPr>
        <w:t xml:space="preserve">ставу и содержанию документов, представляемых вместе с заявкой на участие в конкурсе на право замещения вакантной должности директора Ленинградского областного государственного казенного учреждения «Ленинградская областная экологическая милиция»</w:t>
      </w:r>
      <w:r>
        <w:rPr>
          <w:rFonts w:ascii="Times New Roman" w:hAnsi="Times New Roman" w:cs="Times New Roman" w:eastAsiaTheme="majorEastAsia"/>
          <w:b/>
          <w:bCs/>
          <w:sz w:val="28"/>
          <w:szCs w:val="28"/>
        </w:rPr>
      </w:r>
      <w:r>
        <w:rPr>
          <w:rFonts w:ascii="Times New Roman" w:hAnsi="Times New Roman" w:cs="Times New Roman" w:eastAsiaTheme="majorEastAsia"/>
          <w:b/>
          <w:bCs/>
          <w:sz w:val="28"/>
          <w:szCs w:val="28"/>
        </w:rPr>
      </w:r>
    </w:p>
    <w:p>
      <w:pPr>
        <w:jc w:val="center"/>
        <w:keepLines/>
        <w:keepNext/>
        <w:spacing w:after="0" w:line="240" w:lineRule="auto"/>
        <w:rPr>
          <w:rFonts w:ascii="Times New Roman" w:hAnsi="Times New Roman" w:cs="Times New Roman" w:eastAsiaTheme="majorEastAsia"/>
          <w:b/>
          <w:bCs/>
          <w:sz w:val="28"/>
          <w:szCs w:val="28"/>
        </w:rPr>
        <w:outlineLvl w:val="0"/>
      </w:pPr>
      <w:r>
        <w:rPr>
          <w:rFonts w:ascii="Times New Roman" w:hAnsi="Times New Roman" w:cs="Times New Roman" w:eastAsiaTheme="majorEastAsia"/>
          <w:b/>
          <w:bCs/>
          <w:sz w:val="28"/>
          <w:szCs w:val="28"/>
        </w:rPr>
      </w:r>
      <w:r>
        <w:rPr>
          <w:rFonts w:ascii="Times New Roman" w:hAnsi="Times New Roman" w:cs="Times New Roman" w:eastAsiaTheme="majorEastAsia"/>
          <w:b/>
          <w:bCs/>
          <w:sz w:val="28"/>
          <w:szCs w:val="28"/>
        </w:rPr>
      </w:r>
      <w:r>
        <w:rPr>
          <w:rFonts w:ascii="Times New Roman" w:hAnsi="Times New Roman" w:cs="Times New Roman" w:eastAsiaTheme="majorEastAsia"/>
          <w:b/>
          <w:bCs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Лица, желающие принять участие в конкурсе, лично подают в Комитет государственного экологического надзора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(далее - организатор конкурса) заявку, которая должна быть подготовлена в соответствии требованиями настоящей конкурсной документации.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подаче заявки представляется документ, удостоверяющий личность заявителя.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Заявки принимаются в двойных конвертах.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 внешнем конверте</w:t>
      </w:r>
      <w:r>
        <w:rPr>
          <w:rFonts w:ascii="Times New Roman" w:hAnsi="Times New Roman" w:cs="Times New Roman"/>
          <w:sz w:val="28"/>
          <w:szCs w:val="28"/>
        </w:rPr>
        <w:t xml:space="preserve"> должны содержаться: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/>
      <w:bookmarkStart w:id="8" w:name="Par4"/>
      <w:r/>
      <w:bookmarkEnd w:id="8"/>
      <w:r>
        <w:rPr>
          <w:rFonts w:ascii="Times New Roman" w:hAnsi="Times New Roman" w:cs="Times New Roman"/>
          <w:sz w:val="28"/>
          <w:szCs w:val="28"/>
        </w:rPr>
        <w:t xml:space="preserve">а) заявка, включающая согласие заявителя с условиями, изложенными </w:t>
        <w:br/>
      </w:r>
      <w:r>
        <w:rPr>
          <w:rFonts w:ascii="Times New Roman" w:hAnsi="Times New Roman" w:cs="Times New Roman"/>
          <w:sz w:val="28"/>
          <w:szCs w:val="28"/>
        </w:rPr>
        <w:t xml:space="preserve">в конкурсной документации;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 заполненная и подписан</w:t>
      </w:r>
      <w:r>
        <w:rPr>
          <w:rFonts w:ascii="Times New Roman" w:hAnsi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cs="Times New Roman"/>
          <w:sz w:val="28"/>
          <w:szCs w:val="28"/>
        </w:rPr>
        <w:t xml:space="preserve">я анкета заявителя по форме анкеты </w:t>
        <w:br/>
        <w:t xml:space="preserve">для поступления на государственную службу Российской Федерации </w:t>
        <w:br/>
        <w:t xml:space="preserve">и муниципальную службу в Российской Федерации, утвержденной Указом Президента Российской Федерации от 10 октября 2024 года № 870 (далее – анкета заявителя);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 документы, подтверждающие необходимое профессиональное образование, квалификацию и стаж работы: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копия трудовой книжки (за исключением случаев, когда служебная (трудовая) деятельность осуществляется впервые), заверенная нотариально или кадровой службой по месту работы (службы), или сведения о трудовой деятельности, </w:t>
        <w:br/>
      </w:r>
      <w:r>
        <w:rPr>
          <w:rFonts w:ascii="Times New Roman" w:hAnsi="Times New Roman" w:cs="Times New Roman"/>
          <w:sz w:val="28"/>
          <w:szCs w:val="28"/>
        </w:rPr>
        <w:t xml:space="preserve">или иные документы, подтверждающие трудовую (служебную) деятельность кандидата, в том числе документы, подтверждающие прохождение военной </w:t>
        <w:br/>
      </w:r>
      <w:r>
        <w:rPr>
          <w:rFonts w:ascii="Times New Roman" w:hAnsi="Times New Roman" w:cs="Times New Roman"/>
          <w:sz w:val="28"/>
          <w:szCs w:val="28"/>
        </w:rPr>
        <w:t xml:space="preserve">или иной службы;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копии документов об образовании и(или) о квалификации, документов </w:t>
        <w:br/>
      </w:r>
      <w:r>
        <w:rPr>
          <w:rFonts w:ascii="Times New Roman" w:hAnsi="Times New Roman" w:cs="Times New Roman"/>
          <w:sz w:val="28"/>
          <w:szCs w:val="28"/>
        </w:rPr>
        <w:t xml:space="preserve">о присвоении ученой степени, ученого звания, заверенные нотариально </w:t>
        <w:br/>
        <w:t xml:space="preserve">или кадровой службой по месту службы (работы);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 справка о наличии (отсутствии) судимости и(или) факта уголовного преследования либо о прекращении уголовного преследования;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 список публикаций по направлениям профессиональной деятельности </w:t>
      </w:r>
      <w:r>
        <w:rPr>
          <w:rFonts w:ascii="Times New Roman" w:hAnsi="Times New Roman" w:cs="Times New Roman"/>
          <w:sz w:val="28"/>
          <w:szCs w:val="28"/>
        </w:rPr>
        <w:br/>
        <w:t xml:space="preserve">(при наличии);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/>
      <w:bookmarkStart w:id="9" w:name="Par11"/>
      <w:r/>
      <w:bookmarkEnd w:id="9"/>
      <w:r>
        <w:rPr>
          <w:rFonts w:ascii="Times New Roman" w:hAnsi="Times New Roman" w:cs="Times New Roman"/>
          <w:sz w:val="28"/>
          <w:szCs w:val="28"/>
        </w:rPr>
        <w:t xml:space="preserve">Заявитель вправе представить другие документы, не предусмотренные настоящими требованиями, характеризующие личность заявителя, его деловую репутацию и профессиональную квалификацию.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 w:eastAsiaTheme="majorEastAsia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 внутреннем запечатанном конверте</w:t>
      </w:r>
      <w:r>
        <w:rPr>
          <w:rFonts w:ascii="Times New Roman" w:hAnsi="Times New Roman" w:cs="Times New Roman"/>
          <w:sz w:val="28"/>
          <w:szCs w:val="28"/>
        </w:rPr>
        <w:t xml:space="preserve"> должны содержаться предложения участника конкурса по организации работы учреждения, обеспечивающие улучшение основных показателей его деятельности.</w:t>
      </w:r>
      <w:r>
        <w:rPr>
          <w:rFonts w:ascii="Times New Roman" w:hAnsi="Times New Roman" w:cs="Times New Roman" w:eastAsiaTheme="majorEastAsia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 w:eastAsiaTheme="majorEastAsia"/>
          <w:b/>
          <w:bCs/>
          <w:color w:val="000000" w:themeColor="text1"/>
          <w:sz w:val="28"/>
          <w:szCs w:val="28"/>
        </w:rPr>
      </w:r>
    </w:p>
    <w:p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center"/>
        <w:keepLines/>
        <w:keepNext/>
        <w:spacing w:after="0" w:line="240" w:lineRule="auto"/>
        <w:rPr>
          <w:rFonts w:ascii="Times New Roman" w:hAnsi="Times New Roman" w:cs="Times New Roman" w:eastAsiaTheme="majorEastAsia"/>
          <w:b/>
          <w:bCs/>
          <w:sz w:val="28"/>
          <w:szCs w:val="28"/>
        </w:rPr>
        <w:outlineLvl w:val="0"/>
      </w:pPr>
      <w:r/>
      <w:bookmarkStart w:id="10" w:name="_Toc450749721"/>
      <w:r/>
      <w:bookmarkStart w:id="11" w:name="_Toc450749840"/>
      <w:r/>
      <w:bookmarkStart w:id="12" w:name="_Toc450754140"/>
      <w:r/>
      <w:bookmarkStart w:id="13" w:name="_Toc101436446"/>
      <w:r>
        <w:rPr>
          <w:rFonts w:ascii="Times New Roman" w:hAnsi="Times New Roman" w:cs="Times New Roman" w:eastAsiaTheme="majorEastAsia"/>
          <w:b/>
          <w:bCs/>
          <w:sz w:val="28"/>
          <w:szCs w:val="28"/>
        </w:rPr>
        <w:t xml:space="preserve">Раздел 4. </w:t>
      </w:r>
      <w:bookmarkEnd w:id="10"/>
      <w:r/>
      <w:bookmarkEnd w:id="11"/>
      <w:r/>
      <w:bookmarkEnd w:id="12"/>
      <w:r/>
      <w:bookmarkEnd w:id="13"/>
      <w:r>
        <w:rPr>
          <w:rFonts w:ascii="Times New Roman" w:hAnsi="Times New Roman" w:cs="Times New Roman" w:eastAsiaTheme="majorEastAsia"/>
          <w:b/>
          <w:bCs/>
          <w:sz w:val="28"/>
          <w:szCs w:val="28"/>
        </w:rPr>
        <w:t xml:space="preserve">Условия проведения конкурса на право замещения вакантной должности директора Ленинградского областного государственного казенного учреждения «Ленинградская областная экологическая милиция»</w:t>
      </w:r>
      <w:r>
        <w:rPr>
          <w:rFonts w:ascii="Times New Roman" w:hAnsi="Times New Roman" w:cs="Times New Roman" w:eastAsiaTheme="majorEastAsia"/>
          <w:b/>
          <w:bCs/>
          <w:sz w:val="28"/>
          <w:szCs w:val="28"/>
        </w:rPr>
      </w:r>
      <w:r>
        <w:rPr>
          <w:rFonts w:ascii="Times New Roman" w:hAnsi="Times New Roman" w:cs="Times New Roman" w:eastAsiaTheme="majorEastAsia"/>
          <w:b/>
          <w:bCs/>
          <w:sz w:val="28"/>
          <w:szCs w:val="28"/>
        </w:rPr>
      </w:r>
    </w:p>
    <w:p>
      <w:pPr>
        <w:jc w:val="center"/>
        <w:keepLines/>
        <w:keepNext/>
        <w:spacing w:after="0" w:line="240" w:lineRule="auto"/>
        <w:rPr>
          <w:rFonts w:ascii="Times New Roman" w:hAnsi="Times New Roman" w:cs="Times New Roman" w:eastAsiaTheme="majorEastAsia"/>
          <w:sz w:val="28"/>
          <w:szCs w:val="28"/>
        </w:rPr>
        <w:outlineLvl w:val="0"/>
      </w:pPr>
      <w:r>
        <w:rPr>
          <w:rFonts w:ascii="Times New Roman" w:hAnsi="Times New Roman" w:cs="Times New Roman" w:eastAsiaTheme="majorEastAsia"/>
          <w:sz w:val="28"/>
          <w:szCs w:val="28"/>
        </w:rPr>
      </w:r>
      <w:r>
        <w:rPr>
          <w:rFonts w:ascii="Times New Roman" w:hAnsi="Times New Roman" w:cs="Times New Roman" w:eastAsiaTheme="majorEastAsia"/>
          <w:sz w:val="28"/>
          <w:szCs w:val="28"/>
        </w:rPr>
      </w:r>
      <w:r>
        <w:rPr>
          <w:rFonts w:ascii="Times New Roman" w:hAnsi="Times New Roman" w:cs="Times New Roman" w:eastAsiaTheme="majorEastAsia"/>
          <w:sz w:val="28"/>
          <w:szCs w:val="28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Конкурс на право замещения вакантной должности директора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Ленинградского областного государственного казенного учреждения «Ленинградская областная экологическая милиция»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(далее – учреждение) проводится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</w:t>
        <w:br/>
        <w:t xml:space="preserve">с Положением о назначении руководителя государственного унитарного предприятия (государственного автономного, бюджетного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или казенного учреждения) в Ленинградской области, утвержденным постановлением Правительства Ленинградской области от 29.05.2020 № 344.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Организатором конкурса выступает Комитет государственного экологического надзора Ленинградской области (далее – организатор конкурса, комитет).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Лица, желающие принять участие в конкурсе, лично подают организатору конкурса заявку, которая должна быть подготовлена в соответствии с требованиями конкурсной документации.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подаче заявки предъявляется документ, удостоверяющий личность заявителя.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Организатор конкурса обязан зарегистрировать заявку, отвечающую требованиям, содержащимся в конкурсной документации, в день ее представления </w:t>
        <w:br/>
        <w:t xml:space="preserve">и выдать заявителю расписку, подтверждающую прием и регистрацию заявки, </w:t>
        <w:br/>
        <w:t xml:space="preserve">с указанием даты приема.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случае если представленные для регистрации документы не отвечают требованиям, содержащимся в конкурсной документации, а также в случае, если заявитель не соответствует квалификационным требованиям, предъявляемым </w:t>
        <w:br/>
        <w:t xml:space="preserve">к кандидатам на замещение вакантной должнос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ти руководителя учреждения, организатор конкурса в течение трех рабочих дней направляет заявителю письменное уведомление об отказе в приеме и регистрации заявки с указанием причин отказа.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Прием заявок прекращается по истечении срока приема и регистрации заявок, указанного организатором конкурса в информационном сообщении о проведении конкурса.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случае если по окончании срока приема и регистрации заявок зарегистрировано более одной заявки, организатор конкурса в срок не позднее одного рабочего дня после дня окончания приема и регистрации заявок направляет </w:t>
        <w:br/>
        <w:t xml:space="preserve">с соблюдением законодательства о персонал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ьных данных в Администрацию Губернатора и Правительства Ленинградской области копии анкет заявителей.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случае если по окончании срока приема и регистрации заявок заявки </w:t>
        <w:br/>
        <w:t xml:space="preserve">не поступили либо зарегистрировано не более одной заявки, организатор конкурса принимает одно из следующих решений: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а) объявляет конкурс несостоявшимся;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б) продлевает срок приема и регистрации заявок, переносит дату проведения конкурса не более чем на 30 календарных дней и размещает соответствующую информацию в порядке, установленном конкурсной комиссией.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частниками конкурса могут быть граждане, соответствующие квалификационным требованиям, предъявляемым к кандидатам на замещение вакантной должности директора Ленинградского областного государственного казенного учреждения «Ленинградская областная экологичес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кая милиция», подведомственного Комитету государственного экологического надзора Ленинградской области,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 допускаются к участию в конкурсе лица: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а) признанные в установленном порядке недееспособными или ограниченно дееспособными;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б) лишенные в установленном порядке права занимать руководящие должности на определенный срок;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в) не соответствующие квалификационным требованиям к вакантной должности руководителя предприятия (учреждения).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ень проведения конкурса, конкурсная комиссия после вскрытия конвертов </w:t>
        <w:br/>
        <w:t xml:space="preserve">и ознакомления с содержанием заявок участников конкурса проводит персональное собеседование с каждым участником конкурса (очередность собеседования </w:t>
        <w:br/>
        <w:t xml:space="preserve">с участниками конкурса устанавливает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ся в зависимости от даты регистрации заявок).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ходе проведения собеседования конкурсная комиссия: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 заслушивает предложения участника конкурса по организации работы учреждения;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 выявляет уровень подготовки участника конкурса по последующим направлениям: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основы планирования деятельности государственного казенного учреждения;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основы финансирования и организации бухгалтерского учета </w:t>
        <w:br/>
        <w:t xml:space="preserve">в государственном казенном учреждении;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основы организации управления государственным казенным учреждением;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технология основного вида деятельности государственного казенного учреждения;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основы законодательства о труде;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основные требования охраны труда;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вопросы управления и распоряжения государственным имуществом;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направления, устанавливаемые конкурсной документацией исходя </w:t>
        <w:br/>
        <w:t xml:space="preserve">из специфики деятельности учреждения, предусмотренные квалификационными требованиями, предъявляемым к кандидатам на замещение вакантной должности директора Ленинградского областного государствен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ного казенного учреждения «Ленинградская областная экологическая милиция».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завершении собеседования со всеми участниками конкурса конкурсная комиссия проводит обсуждение уровня подготовки и качества знаний кандидата </w:t>
        <w:br/>
        <w:t xml:space="preserve">по каждому из направлений и его предложений по организации работы учреждения.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Всем членам конкурсной комиссии, присутствующим на ее заседании, выдаются конкурсные бюллетени, содержащие перечень участников конкурса.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Члены конкурсной комиссии вносят в конкурсные бюллетени сравнительные оценки участников конкурса по пятибалльной системе и передают их секретарю комиссии.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Секретарь конкурсной комиссии суммирует баллы, набранные каждым участником конкурса, заносит эти данные в протокол и объявляет членам комиссии.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Победителем конкурса признается участник конкурса, набравший максимально возможное количество баллов.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случае если ни один из участников конкурса не набрал максимально возможного количества баллов, определение победителя конкурса осуществляется конкурсной комиссией путем проведения открытого голосования. Голосование проводится по двум кандидатурам участник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ов конкурса, набравшим наибольшее количество баллов по сравнению с другими участниками конкурса. При равенстве голосов членов конкурсной комиссии решающим является голос председателя комиссии.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случае если ни один из претендентов не проявил достаточных знаний </w:t>
        <w:br/>
        <w:t xml:space="preserve">и навыков для исполнения обязанностей руководителя учреждения, конкурсная комиссия принимает решение о том, что победитель не выявлен. На основании решения конкурсной комиссии организатор 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онкурса принимает решение </w:t>
        <w:br/>
        <w:t xml:space="preserve">о проведении повторного конкурса.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Участники конкурса не имеют права присутствовать на заседании конкурсной комиссии при обсуждении, оценке их уровня знаний и принятии решения </w:t>
        <w:br/>
        <w:t xml:space="preserve">по результатам конкурса.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шение конкурсной комиссии оформляется итоговым протоколом </w:t>
        <w:br/>
        <w:t xml:space="preserve">с отражением результатов сравнительной оценки участников конкурса и результатов голосования (если последнее проводилось). Итоговый протокол подписывается членами конкурсной комиссии, присутствующим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на заседании, и председателем конкурсной комиссии.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Заседание конкурсной комиссии завершается ознакомлением участников конкурса с его результатами.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Организатор конкурса по требованию участников конкурса выдает им выписки из итогового протокола заседания конкурсной комиссии в срок не позднее трех дней после завершения конкурса.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 основании итогового протокола конкурсной комиссии Комитет государственного экологического надзора Ленинградской области издает распоряжение о назначении победителя конкурса на должность директора Ленинградского областного государственного казенного учреж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дения «Ленинградская областная экологическая милиция» на условиях трудового договора, заключаемого в соответствии с действующим законодательством в срок не позднее 30 календарных дней со дня заседания конкурсной комиссии.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рок издания распоряжения и заключения трудового договора приостанавливается в случае принятия решения о проведении проверки достоверности и полноты, представленных победителем конкурса сведений о своих доходах, об имуществе и обязательствах имущественного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характера, а также </w:t>
        <w:br/>
        <w:t xml:space="preserve">о доходах, об имуществе и обязательствах имущественного характера своих супруга (супруги) и несовершеннолетних детей на срок проведения такой проверки.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Споры, возникающие в связи с решением организатора конкурса </w:t>
        <w:br/>
        <w:t xml:space="preserve">о недопущении заявителя к участию в конкурсе и решением конкурсной комиссии по результатам конкурса, могут быть обжалованы в суде в порядке, установленном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Все документы по проведению конкурса формируются в дело и хранятся </w:t>
        <w:br/>
        <w:t xml:space="preserve">в архиве организатора конкурса в течение трех лет. Указанные документы носят конфиденциальный характер.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Представленные в конкурсную комиссию документы кандидатов возврату </w:t>
        <w:br/>
        <w:t xml:space="preserve">не подлежат.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jc w:val="center"/>
        <w:keepLines/>
        <w:keepNext/>
        <w:spacing w:after="0" w:line="240" w:lineRule="auto"/>
        <w:rPr>
          <w:rFonts w:ascii="Times New Roman" w:hAnsi="Times New Roman" w:cs="Times New Roman" w:eastAsiaTheme="majorEastAsia"/>
          <w:b/>
          <w:bCs/>
          <w:sz w:val="28"/>
          <w:szCs w:val="28"/>
        </w:rPr>
        <w:outlineLvl w:val="0"/>
      </w:pPr>
      <w:r/>
      <w:bookmarkStart w:id="16" w:name="_Toc101436447"/>
      <w:r>
        <w:rPr>
          <w:rFonts w:ascii="Times New Roman" w:hAnsi="Times New Roman" w:cs="Times New Roman" w:eastAsiaTheme="majorEastAsia"/>
          <w:b/>
          <w:bCs/>
          <w:sz w:val="28"/>
          <w:szCs w:val="28"/>
        </w:rPr>
        <w:t xml:space="preserve">Раздел 5. </w:t>
      </w:r>
      <w:bookmarkEnd w:id="16"/>
      <w:r>
        <w:rPr>
          <w:rFonts w:ascii="Times New Roman" w:hAnsi="Times New Roman" w:cs="Times New Roman" w:eastAsiaTheme="majorEastAsia"/>
          <w:b/>
          <w:bCs/>
          <w:sz w:val="28"/>
          <w:szCs w:val="28"/>
        </w:rPr>
        <w:t xml:space="preserve">Критерии определения победителя конкурса на право замещения вакантной должности директора Ленинградского областного государственного казенного учреждения «Ленинградская областная экологическая милиция»</w:t>
      </w:r>
      <w:r>
        <w:rPr>
          <w:rFonts w:ascii="Times New Roman" w:hAnsi="Times New Roman" w:cs="Times New Roman" w:eastAsiaTheme="majorEastAsia"/>
          <w:b/>
          <w:bCs/>
          <w:sz w:val="28"/>
          <w:szCs w:val="28"/>
        </w:rPr>
      </w:r>
      <w:r>
        <w:rPr>
          <w:rFonts w:ascii="Times New Roman" w:hAnsi="Times New Roman" w:cs="Times New Roman" w:eastAsiaTheme="majorEastAsia"/>
          <w:b/>
          <w:bCs/>
          <w:sz w:val="28"/>
          <w:szCs w:val="28"/>
        </w:rPr>
      </w:r>
    </w:p>
    <w:p>
      <w:pPr>
        <w:jc w:val="center"/>
        <w:keepLines/>
        <w:keepNext/>
        <w:spacing w:after="0" w:line="240" w:lineRule="auto"/>
        <w:rPr>
          <w:rFonts w:ascii="Times New Roman" w:hAnsi="Times New Roman" w:cs="Times New Roman" w:eastAsiaTheme="majorEastAsia"/>
          <w:b/>
          <w:bCs/>
          <w:color w:val="365f91" w:themeColor="accent1" w:themeShade="BF"/>
          <w:sz w:val="28"/>
          <w:szCs w:val="28"/>
        </w:rPr>
        <w:outlineLvl w:val="0"/>
      </w:pPr>
      <w:r>
        <w:rPr>
          <w:rFonts w:ascii="Times New Roman" w:hAnsi="Times New Roman" w:cs="Times New Roman" w:eastAsiaTheme="majorEastAsia"/>
          <w:b/>
          <w:bCs/>
          <w:color w:val="365f91" w:themeColor="accent1" w:themeShade="BF"/>
          <w:sz w:val="28"/>
          <w:szCs w:val="28"/>
        </w:rPr>
      </w:r>
      <w:r>
        <w:rPr>
          <w:rFonts w:ascii="Times New Roman" w:hAnsi="Times New Roman" w:cs="Times New Roman" w:eastAsiaTheme="majorEastAsia"/>
          <w:b/>
          <w:bCs/>
          <w:color w:val="365f91" w:themeColor="accent1" w:themeShade="BF"/>
          <w:sz w:val="28"/>
          <w:szCs w:val="28"/>
        </w:rPr>
      </w:r>
      <w:r>
        <w:rPr>
          <w:rFonts w:ascii="Times New Roman" w:hAnsi="Times New Roman" w:cs="Times New Roman" w:eastAsiaTheme="majorEastAsia"/>
          <w:b/>
          <w:bCs/>
          <w:color w:val="365f91" w:themeColor="accent1" w:themeShade="BF"/>
          <w:sz w:val="28"/>
          <w:szCs w:val="28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Конкурсная комиссия выявляет уровень подготовки и качество знаний участников конкурса по следующим критериям: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Уровень подготовки участников конкурса по направлениям: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основы планирования деятельности государственного казенного учреждения;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основы финансирования и организации бухгалтерского учета </w:t>
        <w:br/>
        <w:t xml:space="preserve">в государственном казенном учреждении;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основы организации управления государственным казенным учреждением;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технология основного вида деятельности государственного казенного учреждения;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основы законодательства о труде;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основные требования охраны труда;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вопросы управления и распоряжения государственным имуществом;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направления, устанавливаемые конкурсной документацией исходя </w:t>
        <w:br/>
        <w:t xml:space="preserve">из специфики деятельности учреждения, предусмотренные квалификационными требованиями, предъявляемым к кандидатам на замещение вакантной должности директора Ленинградского областного государствен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ного казенного учреждения «Ленинградская областная экологическая милиция».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Оценка конкурсной комиссией предложений участника конкурса </w:t>
        <w:br/>
        <w:t xml:space="preserve">по организации работы Ленинградского областного государственного казенного учреждения «Ленинградская областная экологическая милиция», обеспечивающих улучшение основных показателей его деятельнос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ти.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Уровень владения навыками, повышающими общую эффективность профессиональной деятельности (принятия и организации выполнения управленческих решений; контроля исполнения поручений; планирования деятельности; управления персоналом; предупреждения и разрешен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 проблемных ситуаций, приводящих к конфликту интересов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center"/>
        <w:keepLines/>
        <w:keepNext/>
        <w:spacing w:after="0" w:line="240" w:lineRule="auto"/>
        <w:rPr>
          <w:rFonts w:ascii="Times New Roman" w:hAnsi="Times New Roman" w:cs="Times New Roman" w:eastAsiaTheme="majorEastAsia"/>
          <w:b/>
          <w:bCs/>
          <w:sz w:val="28"/>
          <w:szCs w:val="28"/>
          <w:highlight w:val="none"/>
        </w:rPr>
        <w:outlineLvl w:val="0"/>
      </w:pPr>
      <w:r/>
      <w:bookmarkStart w:id="17" w:name="_Toc101436448"/>
      <w:r>
        <w:rPr>
          <w:rFonts w:ascii="Times New Roman" w:hAnsi="Times New Roman" w:cs="Times New Roman" w:eastAsiaTheme="majorEastAsia"/>
          <w:b/>
          <w:bCs/>
          <w:sz w:val="28"/>
          <w:szCs w:val="28"/>
        </w:rPr>
        <w:t xml:space="preserve">Раздел 6. Проект трудового договора, заключаемого с победителем конкурса </w:t>
      </w:r>
      <w:r>
        <w:rPr>
          <w:rFonts w:ascii="Times New Roman" w:hAnsi="Times New Roman" w:cs="Times New Roman" w:eastAsiaTheme="majorEastAsia"/>
          <w:b/>
          <w:bCs/>
          <w:sz w:val="28"/>
          <w:szCs w:val="28"/>
        </w:rPr>
        <w:br/>
        <w:t xml:space="preserve">по результатам конкурса</w:t>
      </w:r>
      <w:bookmarkEnd w:id="17"/>
      <w:r>
        <w:rPr>
          <w:rFonts w:ascii="Times New Roman" w:hAnsi="Times New Roman" w:cs="Times New Roman" w:eastAsiaTheme="majorEastAsia"/>
          <w:b/>
          <w:bCs/>
          <w:sz w:val="28"/>
          <w:szCs w:val="28"/>
        </w:rPr>
        <w:t xml:space="preserve"> на право замещения вакантной должности директора Ленинградского областного государственного казенного учреждения «Ленинградская областная экологическая милиция»</w:t>
      </w:r>
      <w:r>
        <w:rPr>
          <w:rFonts w:ascii="Times New Roman" w:hAnsi="Times New Roman" w:cs="Times New Roman" w:eastAsiaTheme="majorEastAsia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 w:eastAsiaTheme="majorEastAsia"/>
          <w:b/>
          <w:bCs/>
          <w:sz w:val="28"/>
          <w:szCs w:val="28"/>
          <w:highlight w:val="none"/>
        </w:rPr>
      </w:r>
    </w:p>
    <w:p>
      <w:pPr>
        <w:jc w:val="center"/>
        <w:keepLines/>
        <w:keepNext/>
        <w:spacing w:after="0" w:line="240" w:lineRule="auto"/>
        <w:rPr>
          <w:rFonts w:ascii="Times New Roman" w:hAnsi="Times New Roman" w:cs="Times New Roman" w:eastAsiaTheme="majorEastAsia"/>
          <w:b/>
          <w:bCs/>
          <w:sz w:val="28"/>
          <w:szCs w:val="28"/>
        </w:rPr>
        <w:outlineLvl w:val="0"/>
      </w:pPr>
      <w:r>
        <w:rPr>
          <w:rFonts w:ascii="Times New Roman" w:hAnsi="Times New Roman" w:cs="Times New Roman" w:eastAsiaTheme="majorEastAsia"/>
          <w:b/>
          <w:bCs/>
          <w:sz w:val="28"/>
          <w:szCs w:val="28"/>
        </w:rPr>
      </w:r>
      <w:r>
        <w:rPr>
          <w:rFonts w:ascii="Times New Roman" w:hAnsi="Times New Roman" w:cs="Times New Roman" w:eastAsiaTheme="majorEastAsia"/>
          <w:b/>
          <w:bCs/>
          <w:sz w:val="28"/>
          <w:szCs w:val="28"/>
        </w:rPr>
      </w:r>
      <w:r>
        <w:rPr>
          <w:rFonts w:ascii="Times New Roman" w:hAnsi="Times New Roman" w:cs="Times New Roman" w:eastAsiaTheme="majorEastAsia"/>
          <w:b/>
          <w:bCs/>
          <w:sz w:val="28"/>
          <w:szCs w:val="28"/>
        </w:rPr>
      </w:r>
    </w:p>
    <w:p>
      <w:pPr>
        <w:pStyle w:val="755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ТРУДОВОЙ ДОГОВОР №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____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55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с 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руководителем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 Ленинградского областного государственного казенного учреждения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«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Ленинградская областная экологическая милиция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»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55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5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55"/>
        <w:rPr>
          <w:rFonts w:ascii="Times New Roman" w:hAnsi="Times New Roman" w:cs="Times New Roman"/>
          <w:spacing w:val="-3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г. Санкт-Петербург                   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          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                      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6"/>
          <w:szCs w:val="26"/>
        </w:rPr>
        <w:t xml:space="preserve"> «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highlight w:val="white"/>
        </w:rPr>
        <w:t xml:space="preserve">__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highlight w:val="white"/>
        </w:rPr>
        <w:t xml:space="preserve">» 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highlight w:val="white"/>
        </w:rPr>
        <w:t xml:space="preserve">_____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highlight w:val="white"/>
        </w:rPr>
        <w:t xml:space="preserve">    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highlight w:val="white"/>
        </w:rPr>
        <w:t xml:space="preserve">__</w:t>
      </w:r>
      <w:r>
        <w:rPr>
          <w:rFonts w:ascii="Times New Roman" w:hAnsi="Times New Roman" w:eastAsia="Times New Roman" w:cs="Times New Roman"/>
          <w:spacing w:val="-3"/>
          <w:sz w:val="26"/>
          <w:szCs w:val="26"/>
          <w:highlight w:val="white"/>
        </w:rPr>
        <w:t xml:space="preserve">20</w:t>
      </w:r>
      <w:r>
        <w:rPr>
          <w:rFonts w:ascii="Times New Roman" w:hAnsi="Times New Roman" w:eastAsia="Times New Roman" w:cs="Times New Roman"/>
          <w:spacing w:val="-3"/>
          <w:sz w:val="26"/>
          <w:szCs w:val="26"/>
        </w:rPr>
        <w:t xml:space="preserve">26</w:t>
      </w:r>
      <w:r>
        <w:rPr>
          <w:rFonts w:ascii="Times New Roman" w:hAnsi="Times New Roman" w:eastAsia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6"/>
          <w:szCs w:val="26"/>
        </w:rPr>
        <w:t xml:space="preserve">г.</w:t>
      </w:r>
      <w:r>
        <w:rPr>
          <w:rFonts w:ascii="Times New Roman" w:hAnsi="Times New Roman" w:cs="Times New Roman"/>
          <w:spacing w:val="-3"/>
          <w:sz w:val="26"/>
          <w:szCs w:val="26"/>
        </w:rPr>
      </w:r>
      <w:r>
        <w:rPr>
          <w:rFonts w:ascii="Times New Roman" w:hAnsi="Times New Roman" w:cs="Times New Roman"/>
          <w:spacing w:val="-3"/>
          <w:sz w:val="26"/>
          <w:szCs w:val="26"/>
        </w:rPr>
      </w:r>
    </w:p>
    <w:p>
      <w:pPr>
        <w:pStyle w:val="75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755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ab/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Комитет государственного экологического надзора Ленинградской области, именуемый в дальнейшем «Работодатель», в лице председателя Комитета 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Агаевой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 </w:t>
        <w:br/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Рамилы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Эльмурадовны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, действующей на основании Положения о Комитете государственного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экологического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 надзора Ленинградской области, утвержденного постановлением Правительства Ленинградской области от 27 мая 2014 года № 192, 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br/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с одной стороны, и 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_____________________________________________________________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, </w:t>
      </w:r>
      <w:r>
        <w:rPr>
          <w:rFonts w:ascii="Times New Roman" w:hAnsi="Times New Roman" w:cs="Times New Roman"/>
          <w:spacing w:val="-1"/>
          <w:sz w:val="26"/>
          <w:szCs w:val="26"/>
        </w:rPr>
      </w:r>
      <w:r>
        <w:rPr>
          <w:rFonts w:ascii="Times New Roman" w:hAnsi="Times New Roman" w:cs="Times New Roman"/>
          <w:spacing w:val="-1"/>
          <w:sz w:val="26"/>
          <w:szCs w:val="26"/>
        </w:rPr>
      </w:r>
    </w:p>
    <w:p>
      <w:pPr>
        <w:pStyle w:val="755"/>
        <w:jc w:val="both"/>
        <w:rPr>
          <w:rFonts w:ascii="Times New Roman" w:hAnsi="Times New Roman" w:cs="Times New Roman"/>
          <w:spacing w:val="-1"/>
          <w:sz w:val="18"/>
          <w:szCs w:val="18"/>
        </w:rPr>
      </w:pP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                                                                                       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(ФИО)</w:t>
      </w:r>
      <w:r>
        <w:rPr>
          <w:rFonts w:ascii="Times New Roman" w:hAnsi="Times New Roman" w:cs="Times New Roman"/>
          <w:spacing w:val="-1"/>
          <w:sz w:val="18"/>
          <w:szCs w:val="18"/>
        </w:rPr>
      </w:r>
      <w:r>
        <w:rPr>
          <w:rFonts w:ascii="Times New Roman" w:hAnsi="Times New Roman" w:cs="Times New Roman"/>
          <w:spacing w:val="-1"/>
          <w:sz w:val="18"/>
          <w:szCs w:val="18"/>
        </w:rPr>
      </w:r>
    </w:p>
    <w:p>
      <w:pPr>
        <w:pStyle w:val="755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именуемый в дальнейшем «Руководитель», назначенный на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 конкурсной основе </w:t>
        <w:br/>
        <w:t xml:space="preserve">в соответствии с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протоколом конкурсной комиссии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от «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___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» 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__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_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____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20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26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года № 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___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br/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на должность</w:t>
      </w:r>
      <w:r>
        <w:rPr>
          <w:rFonts w:ascii="Times New Roman" w:hAnsi="Times New Roman" w:eastAsia="Times New Roman" w:cs="Times New Roman"/>
          <w:spacing w:val="-1"/>
          <w:sz w:val="26"/>
          <w:szCs w:val="26"/>
          <w:highlight w:val="white"/>
        </w:rPr>
        <w:t xml:space="preserve"> директора Ленинградского областного государственного казенн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ого учреждения «Ленинградская областная экологическая милиция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»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,</w:t>
      </w: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 xml:space="preserve"> именуемое в дальнейшем «Учреждение», с другой стороны, заключили настоящий Договор о нижеследующем.</w:t>
      </w:r>
      <w:r>
        <w:rPr>
          <w:rFonts w:ascii="Times New Roman" w:hAnsi="Times New Roman" w:cs="Times New Roman"/>
          <w:spacing w:val="-1"/>
          <w:sz w:val="26"/>
          <w:szCs w:val="26"/>
        </w:rPr>
      </w:r>
      <w:r>
        <w:rPr>
          <w:rFonts w:ascii="Times New Roman" w:hAnsi="Times New Roman" w:cs="Times New Roman"/>
          <w:spacing w:val="-1"/>
          <w:sz w:val="26"/>
          <w:szCs w:val="26"/>
        </w:rPr>
      </w:r>
    </w:p>
    <w:p>
      <w:pPr>
        <w:pStyle w:val="755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eastAsia="Times New Roman" w:cs="Times New Roman"/>
          <w:spacing w:val="-1"/>
          <w:sz w:val="26"/>
          <w:szCs w:val="26"/>
        </w:rPr>
      </w:r>
      <w:r>
        <w:rPr>
          <w:rFonts w:ascii="Times New Roman" w:hAnsi="Times New Roman" w:cs="Times New Roman"/>
          <w:spacing w:val="-1"/>
          <w:sz w:val="26"/>
          <w:szCs w:val="26"/>
        </w:rPr>
      </w:r>
      <w:r>
        <w:rPr>
          <w:rFonts w:ascii="Times New Roman" w:hAnsi="Times New Roman" w:cs="Times New Roman"/>
          <w:spacing w:val="-1"/>
          <w:sz w:val="26"/>
          <w:szCs w:val="26"/>
        </w:rPr>
      </w:r>
    </w:p>
    <w:p>
      <w:pPr>
        <w:pStyle w:val="755"/>
        <w:ind w:left="0" w:right="0" w:firstLine="567"/>
        <w:jc w:val="center"/>
        <w:rPr>
          <w:rFonts w:ascii="Times New Roman" w:hAnsi="Times New Roman" w:cs="Times New Roman"/>
          <w:b/>
          <w:spacing w:val="-1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 xml:space="preserve">I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. Общие положения</w:t>
      </w:r>
      <w:r>
        <w:rPr>
          <w:rFonts w:ascii="Times New Roman" w:hAnsi="Times New Roman" w:cs="Times New Roman"/>
          <w:b/>
          <w:spacing w:val="-1"/>
          <w:sz w:val="26"/>
          <w:szCs w:val="26"/>
          <w14:ligatures w14:val="none"/>
        </w:rPr>
      </w:r>
      <w:r>
        <w:rPr>
          <w:rFonts w:ascii="Times New Roman" w:hAnsi="Times New Roman" w:cs="Times New Roman"/>
          <w:b/>
          <w:spacing w:val="-1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pacing w:val="-1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pacing w:val="-1"/>
          <w:sz w:val="26"/>
          <w:szCs w:val="26"/>
          <w14:ligatures w14:val="none"/>
        </w:rPr>
      </w:r>
      <w:r>
        <w:rPr>
          <w:rFonts w:ascii="Times New Roman" w:hAnsi="Times New Roman" w:cs="Times New Roman"/>
          <w:spacing w:val="-1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eastAsia="Times New Roman" w:cs="Times New Roman"/>
          <w:sz w:val="26"/>
          <w:szCs w:val="26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Настоящий Договор регулирует отношения между Работодателем </w:t>
        <w:br/>
        <w:t xml:space="preserve">и Руководителем, связанные с выполнением Руководителем обязанностей по должности руководителя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,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расположенного по адресу: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_______________________________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eastAsia="Times New Roman" w:cs="Times New Roman"/>
          <w:sz w:val="26"/>
          <w:szCs w:val="26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_________________________________________________________________________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eastAsia="Times New Roman" w:cs="Times New Roman"/>
          <w:sz w:val="26"/>
          <w:szCs w:val="26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работу, по которой предоставляет Работодатель.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pacing w:val="-1"/>
          <w:sz w:val="26"/>
          <w:szCs w:val="26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2. Настоящий трудовой договор заключается срок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ом на 3 года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spacing w:val="-1"/>
          <w:sz w:val="26"/>
          <w:szCs w:val="26"/>
          <w:highlight w:val="white"/>
          <w14:ligatures w14:val="none"/>
        </w:rPr>
      </w:r>
      <w:r>
        <w:rPr>
          <w:rFonts w:ascii="Times New Roman" w:hAnsi="Times New Roman" w:cs="Times New Roman"/>
          <w:spacing w:val="-1"/>
          <w:sz w:val="26"/>
          <w:szCs w:val="26"/>
          <w:highlight w:val="white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pacing w:val="-1"/>
          <w:sz w:val="26"/>
          <w:szCs w:val="26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3.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Настоящий трудовой договор является договором по основной работе.</w:t>
      </w:r>
      <w:r>
        <w:rPr>
          <w:rFonts w:ascii="Times New Roman" w:hAnsi="Times New Roman" w:cs="Times New Roman"/>
          <w:spacing w:val="-1"/>
          <w:sz w:val="26"/>
          <w:szCs w:val="26"/>
          <w:highlight w:val="white"/>
          <w14:ligatures w14:val="none"/>
        </w:rPr>
      </w:r>
      <w:r>
        <w:rPr>
          <w:rFonts w:ascii="Times New Roman" w:hAnsi="Times New Roman" w:cs="Times New Roman"/>
          <w:spacing w:val="-1"/>
          <w:sz w:val="26"/>
          <w:szCs w:val="26"/>
          <w:highlight w:val="white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pacing w:val="-1"/>
          <w:sz w:val="26"/>
          <w:szCs w:val="26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4.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Руководитель приступает к исполнению обязанностей с «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__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»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______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20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26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ab/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г.</w:t>
      </w:r>
      <w:r>
        <w:rPr>
          <w:rFonts w:ascii="Times New Roman" w:hAnsi="Times New Roman" w:cs="Times New Roman"/>
          <w:spacing w:val="-1"/>
          <w:sz w:val="26"/>
          <w:szCs w:val="26"/>
          <w:highlight w:val="white"/>
          <w14:ligatures w14:val="none"/>
        </w:rPr>
      </w:r>
      <w:r>
        <w:rPr>
          <w:rFonts w:ascii="Times New Roman" w:hAnsi="Times New Roman" w:cs="Times New Roman"/>
          <w:spacing w:val="-1"/>
          <w:sz w:val="26"/>
          <w:szCs w:val="26"/>
          <w:highlight w:val="white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pacing w:val="-1"/>
          <w:sz w:val="26"/>
          <w:szCs w:val="26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5.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Местом работы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уководителя является Учреждение.</w:t>
      </w:r>
      <w:r>
        <w:rPr>
          <w:rFonts w:ascii="Times New Roman" w:hAnsi="Times New Roman" w:cs="Times New Roman"/>
          <w:spacing w:val="-1"/>
          <w:sz w:val="26"/>
          <w:szCs w:val="26"/>
          <w:highlight w:val="white"/>
          <w14:ligatures w14:val="none"/>
        </w:rPr>
      </w:r>
      <w:r>
        <w:rPr>
          <w:rFonts w:ascii="Times New Roman" w:hAnsi="Times New Roman" w:cs="Times New Roman"/>
          <w:spacing w:val="-1"/>
          <w:sz w:val="26"/>
          <w:szCs w:val="26"/>
          <w:highlight w:val="white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pacing w:val="-1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pacing w:val="-1"/>
          <w:sz w:val="26"/>
          <w:szCs w:val="26"/>
          <w14:ligatures w14:val="none"/>
        </w:rPr>
      </w:r>
      <w:r>
        <w:rPr>
          <w:rFonts w:ascii="Times New Roman" w:hAnsi="Times New Roman" w:cs="Times New Roman"/>
          <w:spacing w:val="-1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center"/>
        <w:rPr>
          <w:rFonts w:ascii="Times New Roman" w:hAnsi="Times New Roman" w:cs="Times New Roman"/>
          <w:b/>
          <w:spacing w:val="-1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II. Права и обязанности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уководителя</w:t>
      </w:r>
      <w:r>
        <w:rPr>
          <w:rFonts w:ascii="Times New Roman" w:hAnsi="Times New Roman" w:cs="Times New Roman"/>
          <w:b/>
          <w:spacing w:val="-1"/>
          <w:sz w:val="26"/>
          <w:szCs w:val="26"/>
          <w14:ligatures w14:val="none"/>
        </w:rPr>
      </w:r>
      <w:r>
        <w:rPr>
          <w:rFonts w:ascii="Times New Roman" w:hAnsi="Times New Roman" w:cs="Times New Roman"/>
          <w:b/>
          <w:spacing w:val="-1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pacing w:val="-1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pacing w:val="-1"/>
          <w:sz w:val="26"/>
          <w:szCs w:val="26"/>
          <w14:ligatures w14:val="none"/>
        </w:rPr>
      </w:r>
      <w:r>
        <w:rPr>
          <w:rFonts w:ascii="Times New Roman" w:hAnsi="Times New Roman" w:cs="Times New Roman"/>
          <w:spacing w:val="-1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pacing w:val="-1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6.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Руководитель является единоличным исполнительным органом учреждения,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осуществляющим текущее руководство его деятельностью.</w:t>
      </w:r>
      <w:r>
        <w:rPr>
          <w:rFonts w:ascii="Times New Roman" w:hAnsi="Times New Roman" w:cs="Times New Roman"/>
          <w:spacing w:val="-1"/>
          <w:sz w:val="26"/>
          <w:szCs w:val="26"/>
          <w14:ligatures w14:val="none"/>
        </w:rPr>
      </w:r>
      <w:r>
        <w:rPr>
          <w:rFonts w:ascii="Times New Roman" w:hAnsi="Times New Roman" w:cs="Times New Roman"/>
          <w:spacing w:val="-1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pacing w:val="-1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7.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Руководитель самостоятельно осуществляет руководство деятельностью Учреждения в соответствии с законодательством Российской Федерации, законодательством Ленинградской области, уставо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м Учреждения, коллективным договором, соглашениями, локальными нормативными актами, настоящим трудовым договором, за исключением вопросов, принятие решений по которым отнесено законодательством Российской Федерации к ведению иных органов и должностных лиц.</w:t>
      </w:r>
      <w:r>
        <w:rPr>
          <w:rFonts w:ascii="Times New Roman" w:hAnsi="Times New Roman" w:cs="Times New Roman"/>
          <w:spacing w:val="-1"/>
          <w:sz w:val="26"/>
          <w:szCs w:val="26"/>
          <w14:ligatures w14:val="none"/>
        </w:rPr>
      </w:r>
      <w:r>
        <w:rPr>
          <w:rFonts w:ascii="Times New Roman" w:hAnsi="Times New Roman" w:cs="Times New Roman"/>
          <w:spacing w:val="-1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pacing w:val="-1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8.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Руководитель имеет право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на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:</w:t>
      </w:r>
      <w:r>
        <w:rPr>
          <w:rFonts w:ascii="Times New Roman" w:hAnsi="Times New Roman" w:cs="Times New Roman"/>
          <w:spacing w:val="-1"/>
          <w:sz w:val="26"/>
          <w:szCs w:val="26"/>
          <w14:ligatures w14:val="none"/>
        </w:rPr>
      </w:r>
      <w:r>
        <w:rPr>
          <w:rFonts w:ascii="Times New Roman" w:hAnsi="Times New Roman" w:cs="Times New Roman"/>
          <w:spacing w:val="-1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а) осуществление действий без доверенности от имени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б) выдачу доверенности, в том числе руководителям филиалов и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представительств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 (при их наличии), совершение иных юридически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значимых действий;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в) открытие (закрытие) в установленном порядке счетов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чреждения; 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г) осуществление в установленном порядке приема на работу работников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чреждения,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также заключение, изменение и расторжение трудовых договоров с ними;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д) распределение обязанностей между своими заме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стителями, а в случае необходимо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сти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передачу им части своих полномочий в установленном порядке;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е) утверждение в установленном порядке структуры и штатного расписания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чреждения,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принятие локальных нормативных актов, утверждение положений </w:t>
        <w:br/>
        <w:t xml:space="preserve">о структурных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подразделениях, а также о филиалах и представительствах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 (при их наличии);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ж) ведение коллективных переговоров и заключение коллективных договоров;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з) поощрение работников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чреждения;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и) привлечение работников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к дисциплинарной и материальной ответственности в соответствии с законодательством Российской Федерации;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к) решение иных вопросов, отнесенных законодательством Российской Федерации,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уставом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 и настоящим трудовым договором к компетенции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уководителя;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л) получение своевременно и в полном объеме заработной платы;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м) предоставление ему ежегодного оплачиваемого отпуска;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н) повышение квалификации.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9. Руководитель обязан: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а) соблюдать при исполнении должностных обязанностей требования законодательства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Российской Федерации, законодательства Ленинградской области, устава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чреждения,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коллективного договора, соглашений, локальных нормативных актов и настоящего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трудового договора;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б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) обеспечивать эффективную деятельность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Уч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реждения и его структурных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подразделений, организацию административно-хозяйственной, финансовой и иной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деятельности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в) обеспечивать планирование деятельности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 с учетом средств, получаемых из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всех источников, не запрещенных законодательством Российской Федерации;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г) обеспечивать целевое и эффективное использование денежных средств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чреждения,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также имущества, переданного учреждению в оперативное управление </w:t>
        <w:br/>
        <w:t xml:space="preserve">в установленном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порядке;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д) обеспечивать своевременное и качественное выполнение всех договоров</w:t>
        <w:br/>
        <w:t xml:space="preserve"> и обязательств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е) обеспечивать работникам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 безопасные условия труда, соответствующие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государственным нормативным требованиям охраны труда, а также социальные гарантии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 соответствии с законодательством Российской Федерации;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ж) создавать и соблюдать условия, обеспечивающие деятельность представителей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работников, в соответствии с трудовым законодательством, коллективным договором </w:t>
        <w:br/>
        <w:t xml:space="preserve">и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соглашениями;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з) обеспечивать разработку в установленном порядке правил внутреннего трудового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распорядка;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и) требо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вать соблюдения работниками 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 правил внутреннего трудового распорядка;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к) обеспечивать выплату в полном размере заработной платы, пособий и иных выплат работникам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 в соответствии с законодательством Российской Федерации, коллективным договором, правилами внутреннего трудового распорядка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и трудовыми договорами;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л) не разглашать сведения, составляющие государственную или иную охраняемую законом тайну, ставшие известными ему в связи с исполнением своих должностных обязанностей;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м) обеспечивать выполнение требований законодательства Российской Федерации </w:t>
        <w:br/>
        <w:t xml:space="preserve">по гражданской обороне и мобилизационной подготовке;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н) обеспечивать соблюдение законодательства Российской Федерации </w:t>
        <w:br/>
        <w:t xml:space="preserve">при выполнении финансово-хозяйственных операций, в том ч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исле по своевременной </w:t>
        <w:br/>
        <w:t xml:space="preserve">и в полном объеме уплате всех установленных законодательством Российской Федерации налогов и сборов, а также представление отчетности в порядке и сроки, которые установлены законодательством Российской Федерации;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о) представлять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аботодателю проекты планов деятельности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 и отчеты </w:t>
        <w:br/>
        <w:t xml:space="preserve">об исполнении этих планов в порядке и сроки, которые установлены законодательством Российской Федерации;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п) обеспечивать выполнение всех плановых показателей деятельности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р) обеспечивать своевременное выполнение нормативных правовых актов </w:t>
        <w:br/>
        <w:t xml:space="preserve">и локальных нормативных актов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аботодателя;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с) своевременно информировать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аботодателя о начале проведения проверок деятельности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 контрольными и правоохранительными органами и об их результатах, о случаях привлечения работников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 к административной </w:t>
        <w:br/>
        <w:t xml:space="preserve">и уголовной ответственности, связанных с их работой в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чреждении, а также незамедлительно сообщать о случаях возникновения в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чреждении ситуации, представляющей угрозу жизни и здоровью работников;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т) осуществить при расторжении настоящего трудового договора передачу дел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 вновь назначенному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уководителю в установленном порядке;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у) представлять в случае изменения персональных данных соответствующие документы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аботодателю в десятидневный срок со дня изменения персональных данных;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ф) информировать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аботодателя о своей временной нетрудоспособности, а также </w:t>
        <w:br/>
        <w:t xml:space="preserve">об отсутствии на рабо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чем месте по другим уважительным причинам;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eastAsia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х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)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представлять работодателю в установленном порядке сведения о доходах, </w:t>
        <w:br/>
        <w:t xml:space="preserve">об имуществе и обязательствах имущественного характера, предусмотренные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</w:t>
      </w:r>
      <w:hyperlink r:id="rId14" w:tooltip="https://base.garant.ru/12164203/31de5683116b8d79b08fa2d768e33df6/#block_8" w:history="1">
        <w:r>
          <w:rPr>
            <w:rFonts w:ascii="Times New Roman" w:hAnsi="Times New Roman" w:eastAsia="Times New Roman" w:cs="Times New Roman"/>
            <w:sz w:val="26"/>
            <w:szCs w:val="26"/>
            <w:highlight w:val="white"/>
          </w:rPr>
          <w:t xml:space="preserve">Федеральным законом</w:t>
        </w:r>
      </w:hyperlink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«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О противодействии коррупции», и сведения о расходах, предусмотренные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Федеральным законом «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О контроле за соответствием расходов лиц, замещающих государственные должности, и иных лиц их доходам», в случаях, установленных указанными федеральными законами;</w:t>
      </w:r>
      <w:r>
        <w:rPr>
          <w:rFonts w:ascii="Times New Roman" w:hAnsi="Times New Roman" w:eastAsia="Times New Roman" w:cs="Times New Roman"/>
          <w:sz w:val="26"/>
          <w:szCs w:val="26"/>
          <w14:ligatures w14:val="none"/>
        </w:rPr>
      </w:r>
      <w:r>
        <w:rPr>
          <w:rFonts w:ascii="Times New Roman" w:hAnsi="Times New Roman" w:eastAsia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ц) обеспечивать достижение установленных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чреждению ежегодных значений показателей соотношения средней заработной платы отдельных категорий работников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 со средней заработной платой в Ленинградской области, указанных </w:t>
        <w:br/>
        <w:t xml:space="preserve">в дополнительном соглашении, являющемся неотъемлемой частью трудового договора </w:t>
        <w:br/>
        <w:t xml:space="preserve">(в случае их установления);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ч) выполнять иные обязанности, предусмотренные законодательством Российской Федерации и уставом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чреждения;</w:t>
      </w:r>
      <w:r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r>
      <w:r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bidi="en-US"/>
        </w:rPr>
        <w:t xml:space="preserve">ш) обеспечивать соблюдение работниками положений локальных нормативных актов учреждения (организации) в сфере предупреждения коррупции, в том числе: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bidi="en-US"/>
        </w:rPr>
        <w:t xml:space="preserve">принимать меры по предотвращению или урегулированию конфликта интересов, если ему стало известно о возникновении у работника личной заинтересованности, которая приводит или может привести к конфликту интересов;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bidi="en-US"/>
        </w:rPr>
        <w:t xml:space="preserve">принимать меры по предотвращению или урегулированию конфликта интересов, стороной которого он является (может являться);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bidi="en-US"/>
        </w:rPr>
        <w:t xml:space="preserve">уведомить в письменной форме работодателя (учредителя) о возникновении личной заинтересованности при исполнении трудовых обязанностей, которая приводит или может привести к конфликту интересов.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center"/>
        <w:rPr>
          <w:rFonts w:ascii="Times New Roman" w:hAnsi="Times New Roman" w:cs="Times New Roman"/>
          <w:b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I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II. Права и обязанности Работодателя</w:t>
      </w:r>
      <w:r>
        <w:rPr>
          <w:rFonts w:ascii="Times New Roman" w:hAnsi="Times New Roman" w:cs="Times New Roman"/>
          <w:b/>
          <w:sz w:val="26"/>
          <w:szCs w:val="26"/>
          <w14:ligatures w14:val="none"/>
        </w:rPr>
      </w:r>
      <w:r>
        <w:rPr>
          <w:rFonts w:ascii="Times New Roman" w:hAnsi="Times New Roman" w:cs="Times New Roman"/>
          <w:b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10. Работодатель имеет право: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а) осуществлять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контроль за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деятельностью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уководителя и требовать от него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добросовестного выполнения должностных обязанностей, предусмотренных настоящим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трудовым договором, и обязанностей, предусмотренных законодательством Российской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Федерации и уставом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Уч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реждения;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б) проводить аттестацию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уководителя с целью оценки уровня его квалификации </w:t>
        <w:br/>
        <w:t xml:space="preserve">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соответствия занимаемой должности (в случае если аттестация предусмотрена действующим законодательством);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в) принимать в установленном порядке решения о направлении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уководителя </w:t>
        <w:br/>
        <w:t xml:space="preserve">в служебные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командировки;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г) привлекать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уководителя к дисциплинарной и материальной ответственности </w:t>
        <w:br/>
        <w:t xml:space="preserve">в случаях,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предусмотренных законодательством Российской Федерации;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д) поощрять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уководителя за эффективную работу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11. Работодатель обязан: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а) соблюдать требования законодательных и иных нормативных правовых актов, </w:t>
        <w:br/>
        <w:t xml:space="preserve">а также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условия настоящего трудового договора;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б) обеспечивать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уководителю условия труда, необходимые для его эффективной работы;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в) устанавливать с учетом показателей эффективности деятельности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 целевые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показатели эффективности работы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уководителя в целях его стимулирования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, </w:t>
        <w:br/>
        <w:t xml:space="preserve">в том числе выполнения квоты по приему на работу инвалидов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г) уведомлять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уководителя о предстоящих изменениях условий настоящего трудового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договора, определенных сторонами, а также о причинах, вызвавших необходимость таких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изменений, в письменной форме не позднее, чем за 2 месяца, если иное не предусмотрено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Трудовым кодексом Российской Федерации;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д) осуществлять в установленном законодательством Российской Федерации порядке</w:t>
      </w:r>
      <w:r>
        <w:rPr>
          <w:rFonts w:ascii="Times New Roman" w:hAnsi="Times New Roman" w:eastAsia="Times New Roman" w:cs="Times New Roman"/>
          <w:sz w:val="26"/>
          <w:szCs w:val="26"/>
        </w:rPr>
        <w:br/>
        <w:t xml:space="preserve">финансовое обеспечение деятельности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е) выполнять иные обязанности, предусмотренные законодательством Российской</w:t>
      </w:r>
      <w:r>
        <w:rPr>
          <w:rFonts w:ascii="Times New Roman" w:hAnsi="Times New Roman" w:eastAsia="Times New Roman" w:cs="Times New Roman"/>
          <w:sz w:val="26"/>
          <w:szCs w:val="26"/>
        </w:rPr>
        <w:br/>
        <w:t xml:space="preserve">Федерации, законодательством Ленинградской области.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center"/>
        <w:rPr>
          <w:rFonts w:ascii="Times New Roman" w:hAnsi="Times New Roman" w:cs="Times New Roman"/>
          <w:b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IV. Рабочее время и отдыха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уководителя</w:t>
      </w:r>
      <w:r>
        <w:rPr>
          <w:rFonts w:ascii="Times New Roman" w:hAnsi="Times New Roman" w:cs="Times New Roman"/>
          <w:b/>
          <w:sz w:val="26"/>
          <w:szCs w:val="26"/>
          <w14:ligatures w14:val="none"/>
        </w:rPr>
      </w:r>
      <w:r>
        <w:rPr>
          <w:rFonts w:ascii="Times New Roman" w:hAnsi="Times New Roman" w:cs="Times New Roman"/>
          <w:b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b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  <w14:ligatures w14:val="none"/>
        </w:rPr>
      </w:r>
      <w:r>
        <w:rPr>
          <w:rFonts w:ascii="Times New Roman" w:hAnsi="Times New Roman" w:cs="Times New Roman"/>
          <w:b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12. Руководителю устанавливается:</w:t>
      </w:r>
      <w:r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r>
      <w:r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:highlight w:val="none"/>
          <w14:ligatures w14:val="none"/>
        </w:rPr>
        <w:t xml:space="preserve">а) ненормированный рабочий день;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б) продолжительность рабочей недели - 40 часов;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в) количество выходных дней в неделю - 2 дня;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г) продолжительность ежедневной работы - 8 часов;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eastAsia="Times New Roman" w:cs="Times New Roman"/>
          <w:sz w:val="26"/>
          <w:szCs w:val="26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д) ежегодный основной оплачиваемый отпуск продолжительностью 28 календарных дней;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е) ежегодный дополнительный оплачиваемый отпуск за ненормированный рабочий день продолжительностью 3 (три) календарных дня.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13. Перерывы для отдыха и питания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уководителя устанавливаются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правилами внутреннего трудового распорядка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14.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Ежегодные оплачиваемые отпуска предоставляются Руководителю в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соответствии с графиком в сроки, согласованные с Работодателем.</w:t>
      </w:r>
      <w:r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r>
      <w:r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r>
    </w:p>
    <w:p>
      <w:pPr>
        <w:pStyle w:val="755"/>
        <w:ind w:firstLine="567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15. Условия труда на рабочем месте Руководителя.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755"/>
        <w:ind w:firstLine="567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Рабочее место Руководителя расположено в административном помещении Учреждения по адресу, указанному в пункте 1 настоящего трудового договора, </w:t>
        <w:br/>
        <w:t xml:space="preserve">и оборудовано рабочим столом, рабочим креслом, персональным компьютером, средствами телефонной связи и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оргтехникой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755"/>
        <w:ind w:firstLine="567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Работа предусматрив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ает руководство деятельностью Учреждения, подготовку, рассмотрение и подписание документов, работу с электронными информационными системами, использование персонального компьютера и оргтехники, проведение совещаний, деловых встреч и телефонных переговоров.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  <w:highlight w:val="whit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r>
      <w:r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center"/>
        <w:rPr>
          <w:rFonts w:ascii="Times New Roman" w:hAnsi="Times New Roman" w:cs="Times New Roman"/>
          <w:b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 xml:space="preserve">V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Оплата труда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уководителя и другие выплаты, </w:t>
      </w:r>
      <w:r>
        <w:rPr>
          <w:rFonts w:ascii="Times New Roman" w:hAnsi="Times New Roman" w:cs="Times New Roman"/>
          <w:b/>
          <w:sz w:val="26"/>
          <w:szCs w:val="26"/>
          <w14:ligatures w14:val="none"/>
        </w:rPr>
      </w:r>
      <w:r>
        <w:rPr>
          <w:rFonts w:ascii="Times New Roman" w:hAnsi="Times New Roman" w:cs="Times New Roman"/>
          <w:b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center"/>
        <w:rPr>
          <w:rFonts w:ascii="Times New Roman" w:hAnsi="Times New Roman" w:cs="Times New Roman"/>
          <w:b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осуществляемые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ему в рамках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трудовых отношений</w:t>
      </w:r>
      <w:r>
        <w:rPr>
          <w:rFonts w:ascii="Times New Roman" w:hAnsi="Times New Roman" w:cs="Times New Roman"/>
          <w:b/>
          <w:sz w:val="26"/>
          <w:szCs w:val="26"/>
          <w14:ligatures w14:val="none"/>
        </w:rPr>
      </w:r>
      <w:r>
        <w:rPr>
          <w:rFonts w:ascii="Times New Roman" w:hAnsi="Times New Roman" w:cs="Times New Roman"/>
          <w:b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center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16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Заработная плата Руководителя состоит из должностного оклада и выплат компенсационного и стимулирующего характера, устанавливаемых в соответствии </w:t>
        <w:br/>
        <w:t xml:space="preserve">с настоящим трудовым договором.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7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Должностной оклад Руководителю устанавливается в размере </w:t>
        <w:br/>
        <w:t xml:space="preserve">79 721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(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семьдесят девять тысяч семьсот двадцать один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) рубль 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1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5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 ко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пеек в месяц.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eastAsia="Times New Roman" w:cs="Times New Roman"/>
          <w:sz w:val="26"/>
          <w:szCs w:val="26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8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sz w:val="26"/>
          <w:szCs w:val="26"/>
        </w:rPr>
        <w:tab/>
        <w:t xml:space="preserve">Руководителю в соответствии с законодательством Российской Федерации </w:t>
        <w:br/>
        <w:t xml:space="preserve">и решениями работодателя производятся следующие выплаты компенсационного характера: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tbl>
      <w:tblPr>
        <w:tblW w:w="98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2970"/>
        <w:gridCol w:w="3249"/>
        <w:gridCol w:w="3624"/>
      </w:tblGrid>
      <w:tr>
        <w:tblPrEx/>
        <w:trPr/>
        <w:tc>
          <w:tcPr>
            <w:tcW w:w="2970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Наименование выплаты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249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Условия осуществления выплаты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Размер выплаты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2970" w:type="dxa"/>
            <w:textDirection w:val="lrTb"/>
            <w:noWrap w:val="false"/>
          </w:tcPr>
          <w:p>
            <w:pPr>
              <w:jc w:val="left"/>
              <w:spacing w:after="1" w:line="22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За работу в выходные </w:t>
              <w:br/>
              <w:t xml:space="preserve">и нерабочие праздничные дни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249" w:type="dxa"/>
            <w:textDirection w:val="lrTb"/>
            <w:noWrap w:val="false"/>
          </w:tcPr>
          <w:p>
            <w:pPr>
              <w:jc w:val="left"/>
              <w:spacing w:after="1" w:line="22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трудовым законодательством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left"/>
              <w:spacing w:after="1" w:line="22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2970" w:type="dxa"/>
            <w:textDirection w:val="lrTb"/>
            <w:noWrap w:val="false"/>
          </w:tcPr>
          <w:p>
            <w:pPr>
              <w:jc w:val="left"/>
              <w:spacing w:after="1" w:line="22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За работу в ночное время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249" w:type="dxa"/>
            <w:textDirection w:val="lrTb"/>
            <w:noWrap w:val="false"/>
          </w:tcPr>
          <w:p>
            <w:pPr>
              <w:jc w:val="left"/>
              <w:spacing w:after="1" w:line="22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 соответствии с трудовым законодательством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left"/>
              <w:spacing w:after="1" w:line="22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3624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eastAsia="Times New Roman" w:cs="Times New Roman"/>
          <w:sz w:val="26"/>
          <w:szCs w:val="26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9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Руководителю Учреждения устанавливаются ежемесячные стимулирующие выплаты в соответствии с Положением о порядке установления стимулирующих выплат руководителю Ленинградского областного государственного казенного учреждения «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Ленинградская областная экологическая милиция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»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, утвержденным приказом Комитета государственного экологического надзора Ленинградской области от 24.09.2026 </w:t>
        <w:br/>
        <w:t xml:space="preserve">№ 1.4-01-13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В качестве поощрения руководителю устанавливаются следующие выплаты стимулирующего характера: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tbl>
      <w:tblPr>
        <w:tblW w:w="10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763"/>
        <w:gridCol w:w="4961"/>
        <w:gridCol w:w="3403"/>
      </w:tblGrid>
      <w:tr>
        <w:tblPrEx/>
        <w:trPr/>
        <w:tc>
          <w:tcPr>
            <w:tcW w:w="1763" w:type="dxa"/>
            <w:textDirection w:val="lrTb"/>
            <w:noWrap w:val="false"/>
          </w:tcPr>
          <w:p>
            <w:pPr>
              <w:pStyle w:val="7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Наименование выплаты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7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Условия осуществления выплаты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pStyle w:val="7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Размер выплаты при достижении условий ее осуществления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1763" w:type="dxa"/>
            <w:textDirection w:val="lrTb"/>
            <w:noWrap w:val="false"/>
          </w:tcPr>
          <w:p>
            <w:pPr>
              <w:pStyle w:val="7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Премиальные выплаты по итогам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755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Премиальные выплаты по итогам работы устанавливаются руководителю учреждения ежемесячно, ежеквартально, за календарный год правовым актом Комитета на основании решения Работодателя.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  <w:p>
            <w:pPr>
              <w:pStyle w:val="755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емиальная выплата по итогам работы за месяц и премиальная выплата по итогам работы за квартал производятся в следующем за отчетным периодом месяце. Премиальная выплата по итогам работы за 4 квартал и премиальная выплата по итогам работы за год производятс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я в декабре отчетного года.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  <w:p>
            <w:pPr>
              <w:pStyle w:val="755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pStyle w:val="755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Премиальные выплаты по итогам работы </w:t>
              <w:br/>
              <w:t xml:space="preserve">за отчетный период руководителю уменьшаются на 100 процентов в случаях: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  <w:p>
            <w:pPr>
              <w:pStyle w:val="755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 выявления в отчетном периоде фактов нецелевого использования бюджетных средств;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  <w:p>
            <w:pPr>
              <w:pStyle w:val="755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выявления в отчетном периоде фактов предоставления недостоверной (искаженной) отчетности о достижении показателей эффективности и результативности деятельности Учреждения, повлекшей установление необоснованно высоких размеров премиальных выплат по итогам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работы;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  <w:p>
            <w:pPr>
              <w:pStyle w:val="755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 наличия задолженности по выплате заработной платы работникам Учреждения </w:t>
              <w:br/>
              <w:t xml:space="preserve">по итогам хотя бы одного месяца отчетного периода (за исключением задолженности, возникшей по вине третьих лиц, а также оспариваемой в судебном порядке);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  <w:p>
            <w:pPr>
              <w:pStyle w:val="755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 совершение сделок с имуществом, находящимся в оперативном управлении Учреждения, с нарушением требований законодательства (выявленных в течение отчетного периода);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  <w:p>
            <w:pPr>
              <w:pStyle w:val="755"/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 привлечения руководителя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</w:p>
          <w:p>
            <w:pPr>
              <w:pStyle w:val="755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 дисциплинарной ответственности в порядке, установленном трудовым законодательством;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pStyle w:val="755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 наличие в отчетном периоде случаев нарушений бюджетного законодательства, выявленных в ходе проведения контрольных мероприятий;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  <w:p>
            <w:pPr>
              <w:pStyle w:val="755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 наличие судебных решений, вступивших </w:t>
              <w:br/>
              <w:t xml:space="preserve">в законную силу в отчетном периоде </w:t>
              <w:br/>
              <w:t xml:space="preserve">и предусматривающих полное или частичное удовлетворение исковых требований </w:t>
              <w:br/>
              <w:t xml:space="preserve">о взыскании с Учреждения по принятым им как получателем бюджетных средств денежным обязательствам;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  <w:p>
            <w:pPr>
              <w:pStyle w:val="755"/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 наличие решений налогового органа </w:t>
              <w:br/>
              <w:t xml:space="preserve">о взыскании с Учреждения налога, сбора, страхового взноса, пеней и штрафов, предусматривающих обращение взыскания </w:t>
              <w:br/>
              <w:t xml:space="preserve">на средства бюджетов бюджетной системы Российской Федерации;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755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- наличие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ru-RU"/>
              </w:rPr>
              <w:t xml:space="preserve">просроченной кредиторской задолженности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ru-RU"/>
              </w:rPr>
              <w:t xml:space="preserve">по налогам, по оплате труда </w:t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ru-RU"/>
              </w:rPr>
              <w:t xml:space="preserve">и начислениям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(кроме судебно оспариваемой);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  <w:p>
            <w:pPr>
              <w:pStyle w:val="755"/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-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достижения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неудовлетворительного уровня выполнения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критериев оценки деятельности Учреждения по трем и более критериям оценки, установленным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приказом Комитета государственного экологического надзора Ленинградской области от 24.09.2026 </w:t>
              <w:br/>
              <w:t xml:space="preserve">№ 1.4-01.13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  <w14:ligatures w14:val="none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pStyle w:val="755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азмер премиальных выплат руководителю определяется в порядке, утвержденном приказом Комитета государственного экологического надзора Ленинградской области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755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от 24.09.2026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755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№ 1.4-01-13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763" w:type="dxa"/>
            <w:textDirection w:val="lrTb"/>
            <w:noWrap w:val="false"/>
          </w:tcPr>
          <w:p>
            <w:pPr>
              <w:pStyle w:val="7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 выполнение особо важных (срочных)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755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Премиальные выплаты за выполнение особо важных (срочных) работ устанавливаются руководителю по решению работодателя.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  <w:p>
            <w:pPr>
              <w:pStyle w:val="755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Особо важные (срочные) работы </w:t>
              <w:br/>
              <w:t xml:space="preserve">для учреждения и его руководителя </w:t>
              <w:br/>
              <w:t xml:space="preserve">с установлением конкретных результатов </w:t>
              <w:br/>
              <w:t xml:space="preserve">и сроков их выполнения оформляются правовым актом Комитета.</w:t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  <w:p>
            <w:pPr>
              <w:pStyle w:val="755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  <w:p>
            <w:pPr>
              <w:pStyle w:val="755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pStyle w:val="755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азм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ер премиальных выплат </w:t>
              <w:br/>
              <w:t xml:space="preserve">за выполнение особо важных (срочных) работ определяется по решению работодателя </w:t>
              <w:br/>
              <w:t xml:space="preserve">и выплачивается в пределах бюджетных ассигнований, предусмотренных учреждению на указанные выплаты, рассчитанные в соответствии </w:t>
              <w:br/>
              <w:t xml:space="preserve">с пунктом 4.18 Положени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я </w:t>
              <w:br/>
              <w:t xml:space="preserve">№ 262.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1763" w:type="dxa"/>
            <w:textDirection w:val="lrTb"/>
            <w:noWrap w:val="false"/>
          </w:tcPr>
          <w:p>
            <w:pPr>
              <w:pStyle w:val="7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 значимым датам (событиям)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755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Премиальные выплаты к значимым датам (профессиональные праздники, юбилейные даты учреждения и личные, а также </w:t>
            </w:r>
            <w:r>
              <w:rPr>
                <w:rFonts w:ascii="Times New Roman" w:hAnsi="Times New Roman" w:cs="Times New Roman"/>
              </w:rPr>
              <w:t xml:space="preserve">в связи </w:t>
              <w:br/>
              <w:t xml:space="preserve">с награждением государственными наградами Российской Федерации, ведомственными наградами федеральных органов исполнительной власти, наградами Губернатора Ленинградской области и Законодательного собрания Ленинградской области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) определяются </w:t>
              <w:br/>
              <w:t xml:space="preserve">с учетом профессиональных достижений руководителя по решению работодателя 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tcW w:w="3403" w:type="dxa"/>
            <w:textDirection w:val="lrTb"/>
            <w:noWrap w:val="false"/>
          </w:tcPr>
          <w:p>
            <w:pPr>
              <w:pStyle w:val="75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азмер премиальных выплат </w:t>
              <w:br/>
              <w:t xml:space="preserve">к значимым датам (событиям) определяется по решению работодателя 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выплачиваются в пределах бюджетных ассигнований, предусмотренных учреждению на указанные выплаты,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рассчитанные в соответствии </w:t>
              <w:br/>
              <w:t xml:space="preserve">с пунктом 4.21 Положения </w:t>
              <w:br/>
              <w:t xml:space="preserve">№ 262.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left="567"/>
        <w:jc w:val="both"/>
        <w:shd w:val="clear" w:color="auto" w:fill="ffffff"/>
        <w:tabs>
          <w:tab w:val="left" w:pos="398" w:leader="none"/>
          <w:tab w:val="left" w:pos="993" w:leader="none"/>
        </w:tabs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</w:r>
      <w:r>
        <w:rPr>
          <w:spacing w:val="-1"/>
          <w:sz w:val="26"/>
          <w:szCs w:val="26"/>
        </w:rPr>
      </w:r>
      <w:r>
        <w:rPr>
          <w:spacing w:val="-1"/>
          <w:sz w:val="26"/>
          <w:szCs w:val="26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pacing w:val="-1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20. Одним из условий осуществления выплаты стимулирующего характера является достижение значений показателей, предусмотренных подпунктом «ц» пункта 9 настоящего трудового договора.</w:t>
      </w:r>
      <w:r>
        <w:rPr>
          <w:rFonts w:ascii="Times New Roman" w:hAnsi="Times New Roman" w:cs="Times New Roman"/>
          <w:spacing w:val="-1"/>
          <w:sz w:val="26"/>
          <w:szCs w:val="26"/>
          <w14:ligatures w14:val="none"/>
        </w:rPr>
      </w:r>
      <w:r>
        <w:rPr>
          <w:rFonts w:ascii="Times New Roman" w:hAnsi="Times New Roman" w:cs="Times New Roman"/>
          <w:spacing w:val="-1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pacing w:val="-1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20(1)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Руководителю устанавливаются показатели эффективности в соответствии </w:t>
        <w:br/>
        <w:t xml:space="preserve">с приложением 1 к настоящему трудовому договору.</w:t>
      </w:r>
      <w:r>
        <w:rPr>
          <w:rFonts w:ascii="Times New Roman" w:hAnsi="Times New Roman" w:cs="Times New Roman"/>
          <w:spacing w:val="-1"/>
          <w:sz w:val="26"/>
          <w:szCs w:val="26"/>
          <w14:ligatures w14:val="none"/>
        </w:rPr>
      </w:r>
      <w:r>
        <w:rPr>
          <w:rFonts w:ascii="Times New Roman" w:hAnsi="Times New Roman" w:cs="Times New Roman"/>
          <w:spacing w:val="-1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pacing w:val="-8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21. Заработная плата выплачивается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уководителю в сроки, установленные </w:t>
        <w:br/>
        <w:t xml:space="preserve">для выплаты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(перечисления) заработной платы работникам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чреждения.</w:t>
      </w:r>
      <w:r>
        <w:rPr>
          <w:rFonts w:ascii="Times New Roman" w:hAnsi="Times New Roman" w:cs="Times New Roman"/>
          <w:spacing w:val="-8"/>
          <w:sz w:val="26"/>
          <w:szCs w:val="26"/>
          <w14:ligatures w14:val="none"/>
        </w:rPr>
      </w:r>
      <w:r>
        <w:rPr>
          <w:rFonts w:ascii="Times New Roman" w:hAnsi="Times New Roman" w:cs="Times New Roman"/>
          <w:spacing w:val="-8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pacing w:val="-10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22. Заработная плата перечисляется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на указанный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аботодателем счет в банке.</w:t>
      </w:r>
      <w:r>
        <w:rPr>
          <w:rFonts w:ascii="Times New Roman" w:hAnsi="Times New Roman" w:cs="Times New Roman"/>
          <w:spacing w:val="-10"/>
          <w:sz w:val="26"/>
          <w:szCs w:val="26"/>
          <w14:ligatures w14:val="none"/>
        </w:rPr>
      </w:r>
      <w:r>
        <w:rPr>
          <w:rFonts w:ascii="Times New Roman" w:hAnsi="Times New Roman" w:cs="Times New Roman"/>
          <w:spacing w:val="-10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 xml:space="preserve">VI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ab/>
        <w:t xml:space="preserve">Ответственность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уководителя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  <w14:ligatures w14:val="none"/>
        </w:rPr>
      </w:r>
    </w:p>
    <w:p>
      <w:pPr>
        <w:pStyle w:val="755"/>
        <w:ind w:left="0" w:right="0" w:firstLine="567"/>
        <w:jc w:val="center"/>
        <w:rPr>
          <w:rFonts w:ascii="Times New Roman" w:hAnsi="Times New Roman" w:cs="Times New Roman"/>
          <w:b/>
          <w:bCs/>
          <w:sz w:val="26"/>
          <w:szCs w:val="26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  <w14:ligatures w14:val="non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2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3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Руководитель несет ответственность за неисполнение или ненадлежащее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исполнение обязанностей, предусмотренных законодательством Российской Федерации </w:t>
        <w:br/>
        <w:t xml:space="preserve">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настоящим трудовым договором.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24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За совершение дисциплинарного проступка, то есть за неисполнение </w:t>
        <w:br/>
        <w:t xml:space="preserve">или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ненадлежащее исполнение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уководителем по его вине возложенных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на него трудовых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обязанностей, 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аботодатель имеет право применить следующие дисциплинарные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взыскания: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а) замечание;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б) выговор;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в) увольнение по соответствующему основанию;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г) иные дисциплинарные взыскания, предусмотренные законодательством Российской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Федерации.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2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5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Работодатель до истечения года со дня применения дисциплинарного взыскания имеет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право снять его с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уководителя по собственной инициативе или по просьбе самого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уководителя.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Если в течение года со дня применения дисциплинарного взыскания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уководитель </w:t>
        <w:br/>
        <w:t xml:space="preserve">не будет подвергнут новому дисциплинарному взысканию, он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считается не имеющим дисциплинарного взыскания.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26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Руководитель несет полную материальную ответственность за прямой действительный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ущерб, причиненный У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чреждению, в соответствии со статьей 277 Трудового кодекса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Российской Федерации.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2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7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Руководитель может быть привлечен к дисциплинарной и материальной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ответственности в порядке, установленном Трудовым кодексом Российской Федерации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  <w:br/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и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иными федеральными законами, а также к гражданско-правовой, административной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  <w:br/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и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уголовной ответственности в порядке, установленном федеральными законами.</w:t>
      </w:r>
      <w:r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r>
      <w:r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bidi="en-US"/>
        </w:rPr>
        <w:t xml:space="preserve">2</w:t>
      </w:r>
      <w:r>
        <w:rPr>
          <w:rFonts w:ascii="Times New Roman" w:hAnsi="Times New Roman" w:eastAsia="Times New Roman" w:cs="Times New Roman"/>
          <w:sz w:val="26"/>
          <w:szCs w:val="26"/>
          <w:lang w:val="ru-RU" w:bidi="en-US"/>
        </w:rPr>
        <w:t xml:space="preserve">7.1. В случае непринятия руководителем мер по предотвращению </w:t>
        <w:br/>
        <w:t xml:space="preserve">или урегулированию </w:t>
      </w:r>
      <w:hyperlink r:id="rId15" w:tooltip="consultantplus://offline/ref=E82FE9FC98E411EFA6FEA099CFCD0D4C1A59601F95F9C331BC01E8D6831ED3A01280F46C7AC8C263A6D02EA6123443E3B1B2D44036dEOBJ" w:history="1">
        <w:r>
          <w:rPr>
            <w:rFonts w:ascii="Times New Roman" w:hAnsi="Times New Roman" w:eastAsia="Times New Roman" w:cs="Times New Roman"/>
            <w:sz w:val="26"/>
            <w:szCs w:val="26"/>
            <w:lang w:val="ru-RU" w:bidi="en-US"/>
          </w:rPr>
          <w:t xml:space="preserve">конфликта интересов</w:t>
        </w:r>
      </w:hyperlink>
      <w:r>
        <w:rPr>
          <w:rFonts w:ascii="Times New Roman" w:hAnsi="Times New Roman" w:eastAsia="Times New Roman" w:cs="Times New Roman"/>
          <w:sz w:val="26"/>
          <w:szCs w:val="26"/>
          <w:lang w:val="ru-RU" w:bidi="en-US"/>
        </w:rPr>
        <w:t xml:space="preserve">, стороной которого он является, к нему применяются дисциплинарные взыскания, предусмотренные трудовым законодательством.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center"/>
        <w:rPr>
          <w:rFonts w:ascii="Times New Roman" w:hAnsi="Times New Roman" w:cs="Times New Roman"/>
          <w:b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VII. Социальное страхование и социальные гарантии,</w:t>
      </w:r>
      <w:r>
        <w:rPr>
          <w:rFonts w:ascii="Times New Roman" w:hAnsi="Times New Roman" w:cs="Times New Roman"/>
          <w:b/>
          <w:sz w:val="26"/>
          <w:szCs w:val="26"/>
          <w14:ligatures w14:val="none"/>
        </w:rPr>
      </w:r>
      <w:r>
        <w:rPr>
          <w:rFonts w:ascii="Times New Roman" w:hAnsi="Times New Roman" w:cs="Times New Roman"/>
          <w:b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center"/>
        <w:rPr>
          <w:rFonts w:ascii="Times New Roman" w:hAnsi="Times New Roman" w:cs="Times New Roman"/>
          <w:b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предоставляемые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Руководителю</w:t>
      </w:r>
      <w:r>
        <w:rPr>
          <w:rFonts w:ascii="Times New Roman" w:hAnsi="Times New Roman" w:cs="Times New Roman"/>
          <w:b/>
          <w:sz w:val="26"/>
          <w:szCs w:val="26"/>
          <w14:ligatures w14:val="none"/>
        </w:rPr>
      </w:r>
      <w:r>
        <w:rPr>
          <w:rFonts w:ascii="Times New Roman" w:hAnsi="Times New Roman" w:cs="Times New Roman"/>
          <w:b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2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8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Руководитель подлежит обязательному социальному страхованию в соответствии с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законодательством Российской Федерации об обязательном социальном страховании.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center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center"/>
        <w:rPr>
          <w:rFonts w:ascii="Times New Roman" w:hAnsi="Times New Roman" w:cs="Times New Roman"/>
          <w:b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VII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en-US"/>
        </w:rPr>
        <w:t xml:space="preserve">I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. Изменение и прекращение трудового договора</w:t>
      </w:r>
      <w:r>
        <w:rPr>
          <w:rFonts w:ascii="Times New Roman" w:hAnsi="Times New Roman" w:cs="Times New Roman"/>
          <w:b/>
          <w:sz w:val="26"/>
          <w:szCs w:val="26"/>
          <w14:ligatures w14:val="none"/>
        </w:rPr>
      </w:r>
      <w:r>
        <w:rPr>
          <w:rFonts w:ascii="Times New Roman" w:hAnsi="Times New Roman" w:cs="Times New Roman"/>
          <w:b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2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9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Изменения вносятся в настоящий трудовой договор по соглашению сторон </w:t>
        <w:br/>
        <w:t xml:space="preserve">и оформляются дополнительным соглашением, являющимся неотъемлемой частью настоящего трудового договора.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30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Руководитель по своей инициативе имеет право досрочно расторгнуть настоящий трудовой договор, предупредив об этом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аботодателя в письменной форме не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позднее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чем за один месяц.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31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При расторжении настоящего трудового договора с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уководителем в соответствии с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пунктом 2 статьи 278 Трудового кодекса Российской Федерации ему выплачивается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компенсация в размере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не ниже трехкратного среднего месячного заработка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32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Настоящий трудовой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договор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может быть расторгнут по другим основаниям,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предусмотренным Трудовым кодексом Российской Федерации и иными федеральными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законами.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center"/>
        <w:rPr>
          <w:rFonts w:ascii="Times New Roman" w:hAnsi="Times New Roman" w:cs="Times New Roman"/>
          <w:b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IX. Заключительные положения</w:t>
      </w:r>
      <w:r>
        <w:rPr>
          <w:rFonts w:ascii="Times New Roman" w:hAnsi="Times New Roman" w:cs="Times New Roman"/>
          <w:b/>
          <w:sz w:val="26"/>
          <w:szCs w:val="26"/>
          <w14:ligatures w14:val="none"/>
        </w:rPr>
      </w:r>
      <w:r>
        <w:rPr>
          <w:rFonts w:ascii="Times New Roman" w:hAnsi="Times New Roman" w:cs="Times New Roman"/>
          <w:b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33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Настоящий трудовой договор вступает в силу со дня его подписания обеими сторонами.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34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В части, не предусмотренной настоящим трудовым договором,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уководитель </w:t>
        <w:br/>
        <w:t xml:space="preserve">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аботодатель руководствуются непосредственно трудовым законодательством и иными нормативными правовыми актами Российской Федерации, содержащими нормы трудового права.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35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Споры и разногласия, возникающие в отношении настоящего трудового договора, разрешаются по соглашению сторон, а при невозможности достижения согласия - </w:t>
        <w:br/>
        <w:t xml:space="preserve">в соответствии с законодательством Российской Федерации.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36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В соответствии со статьей 276 Трудового кодекса Российской Федерации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уководитель вправе выполнять работу по совместительству у другого работодателя только с разрешения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аботодателя.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755"/>
        <w:ind w:left="0" w:right="0" w:firstLine="567"/>
        <w:jc w:val="both"/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37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Настоящий трудовой договор составлен в 2-х экземплярах, имеющих одинаковую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юридическую силу. Один экземпляр хранится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аботодателем в личном деле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уководителя,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второй - у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уководителя.</w:t>
      </w:r>
      <w:r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r>
      <w:r>
        <w:rPr>
          <w:rFonts w:ascii="Times New Roman" w:hAnsi="Times New Roman" w:cs="Times New Roman"/>
          <w:sz w:val="26"/>
          <w:szCs w:val="26"/>
          <w:highlight w:val="none"/>
          <w14:ligatures w14:val="none"/>
        </w:rPr>
      </w:r>
    </w:p>
    <w:p>
      <w:pPr>
        <w:ind w:left="-426" w:firstLine="426"/>
        <w:jc w:val="center"/>
        <w:shd w:val="clear" w:color="auto" w:fill="ffffff"/>
        <w:tabs>
          <w:tab w:val="left" w:pos="-567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en-US"/>
        </w:rPr>
        <w:t xml:space="preserve">X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.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Стороны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Style w:val="910"/>
        <w:tblW w:w="0" w:type="auto"/>
        <w:tblInd w:w="-426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5213"/>
      </w:tblGrid>
      <w:tr>
        <w:tblPrEx/>
        <w:trPr/>
        <w:tc>
          <w:tcPr>
            <w:tcW w:w="5070" w:type="dxa"/>
            <w:textDirection w:val="lrTb"/>
            <w:noWrap w:val="false"/>
          </w:tcPr>
          <w:p>
            <w:pPr>
              <w:jc w:val="center"/>
              <w:spacing w:before="10" w:line="302" w:lineRule="exact"/>
              <w:shd w:val="clear" w:color="auto" w:fill="ffffff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pacing w:val="-21"/>
                <w:sz w:val="26"/>
                <w:szCs w:val="26"/>
              </w:rPr>
              <w:t xml:space="preserve">РАБОТОДАТЕЛЬ: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jc w:val="center"/>
              <w:spacing w:line="302" w:lineRule="exact"/>
              <w:shd w:val="clear" w:color="auto" w:fill="ffffff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jc w:val="center"/>
              <w:spacing w:line="302" w:lineRule="exact"/>
              <w:shd w:val="clear" w:color="auto" w:fill="ffffff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Комитет государственного экологического надзора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jc w:val="center"/>
              <w:spacing w:line="302" w:lineRule="exact"/>
              <w:shd w:val="clear" w:color="auto" w:fill="ffffff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Ленинградской области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jc w:val="center"/>
              <w:spacing w:line="302" w:lineRule="exact"/>
              <w:shd w:val="clear" w:color="auto" w:fill="ffffff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tabs>
                <w:tab w:val="left" w:pos="-567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Адрес: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191124,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г. Санкт-Петербург,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-567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пл. Растрелли, д. 2 литер «А»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-567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ИНН 7842442186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-567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-567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-567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Председатель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Комитета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-567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____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_______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____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_   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u w:val="single"/>
              </w:rPr>
              <w:t xml:space="preserve">Р.Э. Агаева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        </w:t>
            </w:r>
            <w:r>
              <w:rPr>
                <w:rFonts w:ascii="Times New Roman" w:hAnsi="Times New Roman" w:eastAsia="Times New Roman" w:cs="Times New Roman"/>
              </w:rPr>
              <w:t xml:space="preserve"> (подпись)          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</w:rPr>
              <w:t xml:space="preserve">фамилия, инициалы</w:t>
            </w:r>
            <w:r>
              <w:rPr>
                <w:rFonts w:ascii="Times New Roman" w:hAnsi="Times New Roman" w:eastAsia="Times New Roman" w:cs="Times New Roman"/>
              </w:rPr>
              <w:t xml:space="preserve">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5213" w:type="dxa"/>
            <w:textDirection w:val="lrTb"/>
            <w:noWrap w:val="false"/>
          </w:tcPr>
          <w:p>
            <w:pPr>
              <w:jc w:val="center"/>
              <w:tabs>
                <w:tab w:val="left" w:pos="-567" w:leader="none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</w:rPr>
              <w:t xml:space="preserve">РУКОВОДИТЕЛЬ: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tabs>
                <w:tab w:val="left" w:pos="-567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-567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_________________________________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-567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____________________________________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__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-567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                                          (ФИО)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both"/>
              <w:tabs>
                <w:tab w:val="left" w:pos="-567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Адрес места жительства: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both"/>
              <w:tabs>
                <w:tab w:val="left" w:pos="-567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______________________________________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both"/>
              <w:tabs>
                <w:tab w:val="left" w:pos="-567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Паспорт: серия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________№______________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,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both"/>
              <w:tabs>
                <w:tab w:val="left" w:pos="-567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выдан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________________________________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both"/>
              <w:tabs>
                <w:tab w:val="left" w:pos="-567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_____________________________________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,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both"/>
              <w:tabs>
                <w:tab w:val="left" w:pos="-567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дата выдачи: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___________________________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-567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-567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-567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   _________________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tabs>
                <w:tab w:val="left" w:pos="-567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</w:rPr>
              <w:t xml:space="preserve">      (подпись)</w:t>
            </w:r>
            <w:r>
              <w:rPr>
                <w:rFonts w:ascii="Times New Roman" w:hAnsi="Times New Roman" w:eastAsia="Times New Roman" w:cs="Times New Roman"/>
              </w:rPr>
              <w:t xml:space="preserve">                   (ф</w:t>
            </w:r>
            <w:r>
              <w:rPr>
                <w:rFonts w:ascii="Times New Roman" w:hAnsi="Times New Roman" w:eastAsia="Times New Roman" w:cs="Times New Roman"/>
              </w:rPr>
              <w:t xml:space="preserve">амилия, инициалы</w:t>
            </w:r>
            <w:r>
              <w:rPr>
                <w:rFonts w:ascii="Times New Roman" w:hAnsi="Times New Roman" w:eastAsia="Times New Roman" w:cs="Times New Roman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jc w:val="both"/>
        <w:shd w:val="clear" w:color="auto" w:fill="ffffff"/>
        <w:tabs>
          <w:tab w:val="left" w:pos="-567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5103"/>
        <w:jc w:val="center"/>
        <w:spacing w:after="1" w:line="200" w:lineRule="atLeast"/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Приложение 1 к трудовому договору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left="5103"/>
        <w:jc w:val="center"/>
        <w:spacing w:after="1" w:line="2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от ___ _______ 20__ г. №________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103"/>
        <w:jc w:val="center"/>
        <w:spacing w:after="1" w:line="2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line="200" w:lineRule="atLeas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Показатели эффективности работы руководителя учреждения: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tbl>
      <w:tblPr>
        <w:tblW w:w="101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739"/>
        <w:gridCol w:w="2835"/>
        <w:gridCol w:w="2553"/>
      </w:tblGrid>
      <w:tr>
        <w:tblPrEx/>
        <w:trPr/>
        <w:tc>
          <w:tcPr>
            <w:tcW w:w="4739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Критерии оценки показателя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553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Отчетный период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4739" w:type="dxa"/>
            <w:textDirection w:val="lrTb"/>
            <w:noWrap w:val="false"/>
          </w:tcPr>
          <w:p>
            <w:pPr>
              <w:pStyle w:val="925"/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highlight w:val="white"/>
                <w:lang w:val="ru-RU"/>
              </w:rPr>
              <w:t xml:space="preserve">Исполнение средств областного бюджета Ленинградской области, федерального бюджета, иных бюджетов бюджетной системы РФ, прочих безвозмездных поступлений, предоставленных Ленинградской области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highlight w:val="white"/>
                <w:lang w:val="ru-RU"/>
              </w:rPr>
              <w:t xml:space="preserve">(за исключением расходов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highlight w:val="white"/>
                <w:lang w:val="ru-RU"/>
              </w:rPr>
              <w:t xml:space="preserve">на выплаты персоналу), а также средств федерального бюджета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highlight w:val="white"/>
                <w:lang w:val="ru-RU"/>
              </w:rPr>
              <w:t xml:space="preserve">и средств областного бюджета Ленинградской области, выделенных на реализацию региональных проектов (процентов, </w:t>
              <w:br/>
              <w:t xml:space="preserve">за отчетный период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highlight w:val="white"/>
                <w:lang w:val="ru-RU"/>
              </w:rPr>
              <w:t xml:space="preserve">с начала года)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5%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20%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0%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70%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553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квартал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полугодие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9 месяцев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од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4739" w:type="dxa"/>
            <w:textDirection w:val="lrTb"/>
            <w:noWrap w:val="false"/>
          </w:tcPr>
          <w:p>
            <w:pPr>
              <w:pStyle w:val="925"/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highlight w:val="white"/>
                <w:lang w:val="ru-RU"/>
              </w:rPr>
              <w:t xml:space="preserve">Исполнение Учреждением бюджетной сметы (кассового плана) (процентов, </w:t>
              <w:br/>
              <w:t xml:space="preserve">за отчетный период с начала года)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70%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553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ж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4739" w:type="dxa"/>
            <w:textDirection w:val="lrTb"/>
            <w:noWrap w:val="false"/>
          </w:tcPr>
          <w:p>
            <w:pPr>
              <w:pStyle w:val="925"/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Полнота, своевременность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и качество представляемых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в Комитет государственного экологического надзора Ленинградской области информации, документов, отчетности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2553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ежемесячно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4739" w:type="dxa"/>
            <w:textDirection w:val="lrTb"/>
            <w:noWrap w:val="false"/>
          </w:tcPr>
          <w:p>
            <w:pPr>
              <w:pStyle w:val="925"/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highlight w:val="white"/>
                <w:lang w:val="ru-RU"/>
              </w:rPr>
              <w:t xml:space="preserve">Доля стоимости заключенных государственных контрактов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highlight w:val="white"/>
                <w:lang w:val="ru-RU"/>
              </w:rPr>
              <w:br/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highlight w:val="white"/>
                <w:lang w:val="ru-RU"/>
              </w:rPr>
              <w:t xml:space="preserve">в совокупном годовом объеме бюджетных ассигнований, утвержденных на закупки Учреждению на отчетный финансовый год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highlight w:val="white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925"/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highlight w:val="white"/>
                <w:lang w:val="ru-RU"/>
              </w:rPr>
              <w:t xml:space="preserve">1 квартал - 15%; 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highlight w:val="white"/>
              </w:rPr>
            </w:r>
          </w:p>
          <w:p>
            <w:pPr>
              <w:pStyle w:val="925"/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highlight w:val="white"/>
                <w:lang w:val="ru-RU"/>
              </w:rPr>
              <w:t xml:space="preserve">2 квартал - 40%;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highlight w:val="white"/>
              </w:rPr>
            </w:r>
          </w:p>
          <w:p>
            <w:pPr>
              <w:pStyle w:val="925"/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highlight w:val="white"/>
                <w:lang w:val="ru-RU"/>
              </w:rPr>
              <w:t xml:space="preserve">З квартал - 65%; 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highlight w:val="white"/>
              </w:rPr>
            </w:r>
          </w:p>
          <w:p>
            <w:pPr>
              <w:pStyle w:val="925"/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highlight w:val="white"/>
                <w:lang w:val="ru-RU"/>
              </w:rPr>
              <w:t xml:space="preserve">4 квартал - 90%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2553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ежеквартально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од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1168"/>
        </w:trPr>
        <w:tc>
          <w:tcPr>
            <w:tcW w:w="473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Доля возвращенных комитетом финансов Ленинградской области заявок на оплату расходов при осуществлении процедуры санкционирования расходов за счет средств областного бюджета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(в процентах), электронных документов «Договор» </w:t>
              <w:br/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и «Денежное обязательство» </w:t>
              <w:br/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при осуществлении процедуры регистрации бюджетных обязательств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3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ежеквартально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4739" w:type="dxa"/>
            <w:textDirection w:val="lrTb"/>
            <w:noWrap w:val="false"/>
          </w:tcPr>
          <w:p>
            <w:pPr>
              <w:pStyle w:val="925"/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Соблюдение в отчетном периоде требований действующего законодательства </w:t>
              <w:br/>
              <w:t xml:space="preserve">в деятельности Учреждения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3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ежеквартально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год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739" w:type="dxa"/>
            <w:textDirection w:val="lrTb"/>
            <w:noWrap w:val="false"/>
          </w:tcPr>
          <w:p>
            <w:pPr>
              <w:pStyle w:val="925"/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Соблюдение в отчетном периоде исполнительской дисциплины (дисциплины труда)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3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ежемесячно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4739" w:type="dxa"/>
            <w:textDirection w:val="lrTb"/>
            <w:noWrap w:val="false"/>
          </w:tcPr>
          <w:p>
            <w:pPr>
              <w:pStyle w:val="925"/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Доля исполненных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в установленный срок заданий Комитета по проведению обследования территорий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на предмет пресечения, выявления нарушений природоохранного законодательства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925"/>
              <w:ind w:lef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95% от выданных Комитетом за отчетный период заданий </w:t>
              <w:br/>
              <w:t xml:space="preserve">(с учетом сроков проведения обследований)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2553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ежемесячно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tcW w:w="4739" w:type="dxa"/>
            <w:textDirection w:val="lrTb"/>
            <w:noWrap w:val="false"/>
          </w:tcPr>
          <w:p>
            <w:pPr>
              <w:pStyle w:val="925"/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Полнота или своевременность предоставления в отчетном периоде отчетов, подготовки информационных </w:t>
              <w:br/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и аналитических материалов </w:t>
              <w:br/>
              <w:t xml:space="preserve">(для размещения в системе «Электронный бюджет»)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и других сведений и качество предоставляемых материалов (сведений)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2553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ежеквартально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4739" w:type="dxa"/>
            <w:textDirection w:val="lrTb"/>
            <w:noWrap w:val="false"/>
          </w:tcPr>
          <w:p>
            <w:pPr>
              <w:pStyle w:val="925"/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Обеспечение в отчетном периоде информационной открытости Учреждения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3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ежемесячно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ежеквартально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год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739" w:type="dxa"/>
            <w:textDirection w:val="lrTb"/>
            <w:noWrap w:val="false"/>
          </w:tcPr>
          <w:p>
            <w:pPr>
              <w:pStyle w:val="925"/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Нарушения, выявленные в ходе проверок, завершенных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в отчетном периоде, </w:t>
              <w:br/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по соблюдению требований законодательства Российской Федерации, отраженные в акте проверки (предписании, представлении) уполномоченного органа (группа однотипных нарушений в целях расчета показателя учитывается как одно нарушение)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3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ежеквартально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год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tcW w:w="4739" w:type="dxa"/>
            <w:textDirection w:val="lrTb"/>
            <w:noWrap w:val="false"/>
          </w:tcPr>
          <w:p>
            <w:pPr>
              <w:pStyle w:val="925"/>
              <w:ind w:left="0" w:firstLine="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Количество и качество заключений по результатам лабораторных исследований, геодезических отчетов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sz w:val="24"/>
                <w:szCs w:val="24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3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ежеквартально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год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tcW w:w="473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szCs w:val="24"/>
                <w:lang w:val="ru-RU"/>
              </w:rPr>
              <w:t xml:space="preserve">Полнота и своевременность исполнения поручений председателя Комитета государственного экологического надзора Ленинградской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3" w:type="dxa"/>
            <w:textDirection w:val="lrTb"/>
            <w:noWrap w:val="false"/>
          </w:tcPr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ежемесячно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jc w:val="center"/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год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</w:tbl>
    <w:p>
      <w:pPr>
        <w:jc w:val="both"/>
        <w:shd w:val="clear" w:color="auto" w:fill="ffffff"/>
        <w:tabs>
          <w:tab w:val="left" w:pos="-567" w:leader="none"/>
        </w:tabs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cs="Times New Roman"/>
          <w:sz w:val="24"/>
          <w:szCs w:val="24"/>
          <w:highlight w:val="yellow"/>
        </w:rPr>
      </w:r>
      <w:r>
        <w:rPr>
          <w:rFonts w:ascii="Times New Roman" w:hAnsi="Times New Roman" w:cs="Times New Roman"/>
          <w:sz w:val="24"/>
          <w:szCs w:val="24"/>
          <w:highlight w:val="yellow"/>
        </w:rPr>
      </w:r>
    </w:p>
    <w:sectPr>
      <w:footnotePr/>
      <w:endnotePr/>
      <w:type w:val="nextPage"/>
      <w:pgSz w:w="11906" w:h="16838" w:orient="portrait"/>
      <w:pgMar w:top="709" w:right="567" w:bottom="1134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  <w:jc w:val="center"/>
    </w:pPr>
    <w:fldSimple w:instr="PAGE \* MERGEFORMAT">
      <w:r>
        <w:t xml:space="preserve">1</w:t>
      </w:r>
    </w:fldSimple>
    <w:r/>
    <w:r/>
  </w:p>
  <w:p>
    <w:pPr>
      <w:pStyle w:val="916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4"/>
      <w:jc w:val="right"/>
    </w:pPr>
    <w:r/>
    <w:r/>
  </w:p>
  <w:p>
    <w:pPr>
      <w:pStyle w:val="91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2847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7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4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1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8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6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0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762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1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80" w:hanging="180"/>
      </w:pPr>
    </w:lvl>
  </w:abstractNum>
  <w:abstractNum w:abstractNumId="2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4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20"/>
      <w:numFmt w:val="decimal"/>
      <w:isLgl w:val="false"/>
      <w:suff w:val="tab"/>
      <w:lvlText w:val="%1."/>
      <w:legacy w:legacy="1" w:legacyIndent="384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7" w:default="1">
    <w:name w:val="Normal"/>
    <w:qFormat/>
  </w:style>
  <w:style w:type="paragraph" w:styleId="718">
    <w:name w:val="Heading 1"/>
    <w:basedOn w:val="717"/>
    <w:next w:val="717"/>
    <w:link w:val="745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19">
    <w:name w:val="Heading 2"/>
    <w:basedOn w:val="717"/>
    <w:next w:val="717"/>
    <w:link w:val="746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20">
    <w:name w:val="Heading 3"/>
    <w:basedOn w:val="717"/>
    <w:next w:val="717"/>
    <w:link w:val="747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21">
    <w:name w:val="Heading 4"/>
    <w:basedOn w:val="717"/>
    <w:next w:val="717"/>
    <w:link w:val="748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2">
    <w:name w:val="Heading 5"/>
    <w:basedOn w:val="717"/>
    <w:next w:val="717"/>
    <w:link w:val="749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3">
    <w:name w:val="Heading 6"/>
    <w:basedOn w:val="717"/>
    <w:next w:val="717"/>
    <w:link w:val="750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24">
    <w:name w:val="Heading 7"/>
    <w:basedOn w:val="717"/>
    <w:next w:val="717"/>
    <w:link w:val="751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25">
    <w:name w:val="Heading 8"/>
    <w:basedOn w:val="717"/>
    <w:next w:val="717"/>
    <w:link w:val="752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26">
    <w:name w:val="Heading 9"/>
    <w:basedOn w:val="717"/>
    <w:next w:val="717"/>
    <w:link w:val="753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7" w:default="1">
    <w:name w:val="Default Paragraph Font"/>
    <w:uiPriority w:val="1"/>
    <w:semiHidden/>
    <w:unhideWhenUsed/>
  </w:style>
  <w:style w:type="table" w:styleId="72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9" w:default="1">
    <w:name w:val="No List"/>
    <w:uiPriority w:val="99"/>
    <w:semiHidden/>
    <w:unhideWhenUsed/>
  </w:style>
  <w:style w:type="character" w:styleId="730" w:customStyle="1">
    <w:name w:val="Heading 1 Char"/>
    <w:basedOn w:val="727"/>
    <w:uiPriority w:val="9"/>
    <w:rPr>
      <w:rFonts w:ascii="Arial" w:hAnsi="Arial" w:eastAsia="Arial" w:cs="Arial"/>
      <w:sz w:val="40"/>
      <w:szCs w:val="40"/>
    </w:rPr>
  </w:style>
  <w:style w:type="character" w:styleId="731" w:customStyle="1">
    <w:name w:val="Heading 2 Char"/>
    <w:basedOn w:val="727"/>
    <w:uiPriority w:val="9"/>
    <w:rPr>
      <w:rFonts w:ascii="Arial" w:hAnsi="Arial" w:eastAsia="Arial" w:cs="Arial"/>
      <w:sz w:val="34"/>
    </w:rPr>
  </w:style>
  <w:style w:type="character" w:styleId="732" w:customStyle="1">
    <w:name w:val="Heading 3 Char"/>
    <w:basedOn w:val="727"/>
    <w:uiPriority w:val="9"/>
    <w:rPr>
      <w:rFonts w:ascii="Arial" w:hAnsi="Arial" w:eastAsia="Arial" w:cs="Arial"/>
      <w:sz w:val="30"/>
      <w:szCs w:val="30"/>
    </w:rPr>
  </w:style>
  <w:style w:type="character" w:styleId="733" w:customStyle="1">
    <w:name w:val="Heading 4 Char"/>
    <w:basedOn w:val="727"/>
    <w:uiPriority w:val="9"/>
    <w:rPr>
      <w:rFonts w:ascii="Arial" w:hAnsi="Arial" w:eastAsia="Arial" w:cs="Arial"/>
      <w:b/>
      <w:bCs/>
      <w:sz w:val="26"/>
      <w:szCs w:val="26"/>
    </w:rPr>
  </w:style>
  <w:style w:type="character" w:styleId="734" w:customStyle="1">
    <w:name w:val="Heading 5 Char"/>
    <w:basedOn w:val="727"/>
    <w:uiPriority w:val="9"/>
    <w:rPr>
      <w:rFonts w:ascii="Arial" w:hAnsi="Arial" w:eastAsia="Arial" w:cs="Arial"/>
      <w:b/>
      <w:bCs/>
      <w:sz w:val="24"/>
      <w:szCs w:val="24"/>
    </w:rPr>
  </w:style>
  <w:style w:type="character" w:styleId="735" w:customStyle="1">
    <w:name w:val="Heading 6 Char"/>
    <w:basedOn w:val="727"/>
    <w:uiPriority w:val="9"/>
    <w:rPr>
      <w:rFonts w:ascii="Arial" w:hAnsi="Arial" w:eastAsia="Arial" w:cs="Arial"/>
      <w:b/>
      <w:bCs/>
      <w:sz w:val="22"/>
      <w:szCs w:val="22"/>
    </w:rPr>
  </w:style>
  <w:style w:type="character" w:styleId="736" w:customStyle="1">
    <w:name w:val="Heading 7 Char"/>
    <w:basedOn w:val="7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7" w:customStyle="1">
    <w:name w:val="Heading 8 Char"/>
    <w:basedOn w:val="727"/>
    <w:uiPriority w:val="9"/>
    <w:rPr>
      <w:rFonts w:ascii="Arial" w:hAnsi="Arial" w:eastAsia="Arial" w:cs="Arial"/>
      <w:i/>
      <w:iCs/>
      <w:sz w:val="22"/>
      <w:szCs w:val="22"/>
    </w:rPr>
  </w:style>
  <w:style w:type="character" w:styleId="738" w:customStyle="1">
    <w:name w:val="Heading 9 Char"/>
    <w:basedOn w:val="727"/>
    <w:uiPriority w:val="9"/>
    <w:rPr>
      <w:rFonts w:ascii="Arial" w:hAnsi="Arial" w:eastAsia="Arial" w:cs="Arial"/>
      <w:i/>
      <w:iCs/>
      <w:sz w:val="21"/>
      <w:szCs w:val="21"/>
    </w:rPr>
  </w:style>
  <w:style w:type="character" w:styleId="739" w:customStyle="1">
    <w:name w:val="Title Char"/>
    <w:basedOn w:val="727"/>
    <w:uiPriority w:val="10"/>
    <w:rPr>
      <w:sz w:val="48"/>
      <w:szCs w:val="48"/>
    </w:rPr>
  </w:style>
  <w:style w:type="character" w:styleId="740" w:customStyle="1">
    <w:name w:val="Subtitle Char"/>
    <w:basedOn w:val="727"/>
    <w:uiPriority w:val="11"/>
    <w:rPr>
      <w:sz w:val="24"/>
      <w:szCs w:val="24"/>
    </w:rPr>
  </w:style>
  <w:style w:type="character" w:styleId="741" w:customStyle="1">
    <w:name w:val="Quote Char"/>
    <w:uiPriority w:val="29"/>
    <w:rPr>
      <w:i/>
    </w:rPr>
  </w:style>
  <w:style w:type="character" w:styleId="742" w:customStyle="1">
    <w:name w:val="Intense Quote Char"/>
    <w:uiPriority w:val="30"/>
    <w:rPr>
      <w:i/>
    </w:rPr>
  </w:style>
  <w:style w:type="character" w:styleId="743" w:customStyle="1">
    <w:name w:val="Caption Char"/>
    <w:basedOn w:val="727"/>
    <w:uiPriority w:val="35"/>
    <w:rPr>
      <w:b/>
      <w:bCs/>
      <w:color w:val="4f81bd" w:themeColor="accent1"/>
      <w:sz w:val="18"/>
      <w:szCs w:val="18"/>
    </w:rPr>
  </w:style>
  <w:style w:type="character" w:styleId="744" w:customStyle="1">
    <w:name w:val="Endnote Text Char"/>
    <w:uiPriority w:val="99"/>
    <w:rPr>
      <w:sz w:val="20"/>
    </w:rPr>
  </w:style>
  <w:style w:type="character" w:styleId="745" w:customStyle="1">
    <w:name w:val="Заголовок 1 Знак"/>
    <w:basedOn w:val="727"/>
    <w:link w:val="718"/>
    <w:uiPriority w:val="9"/>
    <w:rPr>
      <w:rFonts w:ascii="Arial" w:hAnsi="Arial" w:eastAsia="Arial" w:cs="Arial"/>
      <w:sz w:val="40"/>
      <w:szCs w:val="40"/>
    </w:rPr>
  </w:style>
  <w:style w:type="character" w:styleId="746" w:customStyle="1">
    <w:name w:val="Заголовок 2 Знак"/>
    <w:basedOn w:val="727"/>
    <w:link w:val="719"/>
    <w:uiPriority w:val="9"/>
    <w:rPr>
      <w:rFonts w:ascii="Arial" w:hAnsi="Arial" w:eastAsia="Arial" w:cs="Arial"/>
      <w:sz w:val="34"/>
    </w:rPr>
  </w:style>
  <w:style w:type="character" w:styleId="747" w:customStyle="1">
    <w:name w:val="Заголовок 3 Знак"/>
    <w:basedOn w:val="727"/>
    <w:link w:val="720"/>
    <w:uiPriority w:val="9"/>
    <w:rPr>
      <w:rFonts w:ascii="Arial" w:hAnsi="Arial" w:eastAsia="Arial" w:cs="Arial"/>
      <w:sz w:val="30"/>
      <w:szCs w:val="30"/>
    </w:rPr>
  </w:style>
  <w:style w:type="character" w:styleId="748" w:customStyle="1">
    <w:name w:val="Заголовок 4 Знак"/>
    <w:basedOn w:val="727"/>
    <w:link w:val="721"/>
    <w:uiPriority w:val="9"/>
    <w:rPr>
      <w:rFonts w:ascii="Arial" w:hAnsi="Arial" w:eastAsia="Arial" w:cs="Arial"/>
      <w:b/>
      <w:bCs/>
      <w:sz w:val="26"/>
      <w:szCs w:val="26"/>
    </w:rPr>
  </w:style>
  <w:style w:type="character" w:styleId="749" w:customStyle="1">
    <w:name w:val="Заголовок 5 Знак"/>
    <w:basedOn w:val="727"/>
    <w:link w:val="722"/>
    <w:uiPriority w:val="9"/>
    <w:rPr>
      <w:rFonts w:ascii="Arial" w:hAnsi="Arial" w:eastAsia="Arial" w:cs="Arial"/>
      <w:b/>
      <w:bCs/>
      <w:sz w:val="24"/>
      <w:szCs w:val="24"/>
    </w:rPr>
  </w:style>
  <w:style w:type="character" w:styleId="750" w:customStyle="1">
    <w:name w:val="Заголовок 6 Знак"/>
    <w:basedOn w:val="727"/>
    <w:link w:val="723"/>
    <w:uiPriority w:val="9"/>
    <w:rPr>
      <w:rFonts w:ascii="Arial" w:hAnsi="Arial" w:eastAsia="Arial" w:cs="Arial"/>
      <w:b/>
      <w:bCs/>
      <w:sz w:val="22"/>
      <w:szCs w:val="22"/>
    </w:rPr>
  </w:style>
  <w:style w:type="character" w:styleId="751" w:customStyle="1">
    <w:name w:val="Заголовок 7 Знак"/>
    <w:basedOn w:val="727"/>
    <w:link w:val="7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2" w:customStyle="1">
    <w:name w:val="Заголовок 8 Знак"/>
    <w:basedOn w:val="727"/>
    <w:link w:val="725"/>
    <w:uiPriority w:val="9"/>
    <w:rPr>
      <w:rFonts w:ascii="Arial" w:hAnsi="Arial" w:eastAsia="Arial" w:cs="Arial"/>
      <w:i/>
      <w:iCs/>
      <w:sz w:val="22"/>
      <w:szCs w:val="22"/>
    </w:rPr>
  </w:style>
  <w:style w:type="character" w:styleId="753" w:customStyle="1">
    <w:name w:val="Заголовок 9 Знак"/>
    <w:basedOn w:val="727"/>
    <w:link w:val="726"/>
    <w:uiPriority w:val="9"/>
    <w:rPr>
      <w:rFonts w:ascii="Arial" w:hAnsi="Arial" w:eastAsia="Arial" w:cs="Arial"/>
      <w:i/>
      <w:iCs/>
      <w:sz w:val="21"/>
      <w:szCs w:val="21"/>
    </w:rPr>
  </w:style>
  <w:style w:type="paragraph" w:styleId="754">
    <w:name w:val="List Paragraph"/>
    <w:basedOn w:val="717"/>
    <w:uiPriority w:val="34"/>
    <w:qFormat/>
    <w:pPr>
      <w:contextualSpacing/>
      <w:ind w:left="720"/>
    </w:pPr>
  </w:style>
  <w:style w:type="paragraph" w:styleId="755">
    <w:name w:val="No Spacing"/>
    <w:uiPriority w:val="1"/>
    <w:qFormat/>
    <w:pPr>
      <w:spacing w:after="0" w:line="240" w:lineRule="auto"/>
    </w:pPr>
  </w:style>
  <w:style w:type="paragraph" w:styleId="756">
    <w:name w:val="Title"/>
    <w:basedOn w:val="717"/>
    <w:next w:val="717"/>
    <w:link w:val="757"/>
    <w:uiPriority w:val="10"/>
    <w:qFormat/>
    <w:pPr>
      <w:contextualSpacing/>
      <w:spacing w:before="300"/>
    </w:pPr>
    <w:rPr>
      <w:sz w:val="48"/>
      <w:szCs w:val="48"/>
    </w:rPr>
  </w:style>
  <w:style w:type="character" w:styleId="757" w:customStyle="1">
    <w:name w:val="Название Знак"/>
    <w:basedOn w:val="727"/>
    <w:link w:val="756"/>
    <w:uiPriority w:val="10"/>
    <w:rPr>
      <w:sz w:val="48"/>
      <w:szCs w:val="48"/>
    </w:rPr>
  </w:style>
  <w:style w:type="paragraph" w:styleId="758">
    <w:name w:val="Subtitle"/>
    <w:basedOn w:val="717"/>
    <w:next w:val="717"/>
    <w:link w:val="759"/>
    <w:uiPriority w:val="11"/>
    <w:qFormat/>
    <w:pPr>
      <w:spacing w:before="200"/>
    </w:pPr>
    <w:rPr>
      <w:sz w:val="24"/>
      <w:szCs w:val="24"/>
    </w:rPr>
  </w:style>
  <w:style w:type="character" w:styleId="759" w:customStyle="1">
    <w:name w:val="Подзаголовок Знак"/>
    <w:basedOn w:val="727"/>
    <w:link w:val="758"/>
    <w:uiPriority w:val="11"/>
    <w:rPr>
      <w:sz w:val="24"/>
      <w:szCs w:val="24"/>
    </w:rPr>
  </w:style>
  <w:style w:type="paragraph" w:styleId="760">
    <w:name w:val="Quote"/>
    <w:basedOn w:val="717"/>
    <w:next w:val="717"/>
    <w:link w:val="761"/>
    <w:uiPriority w:val="29"/>
    <w:qFormat/>
    <w:pPr>
      <w:ind w:left="720" w:right="720"/>
    </w:pPr>
    <w:rPr>
      <w:i/>
    </w:rPr>
  </w:style>
  <w:style w:type="character" w:styleId="761" w:customStyle="1">
    <w:name w:val="Цитата 2 Знак"/>
    <w:link w:val="760"/>
    <w:uiPriority w:val="29"/>
    <w:rPr>
      <w:i/>
    </w:rPr>
  </w:style>
  <w:style w:type="paragraph" w:styleId="762">
    <w:name w:val="Intense Quote"/>
    <w:basedOn w:val="717"/>
    <w:next w:val="717"/>
    <w:link w:val="76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3" w:customStyle="1">
    <w:name w:val="Выделенная цитата Знак"/>
    <w:link w:val="762"/>
    <w:uiPriority w:val="30"/>
    <w:rPr>
      <w:i/>
    </w:rPr>
  </w:style>
  <w:style w:type="character" w:styleId="764" w:customStyle="1">
    <w:name w:val="Header Char"/>
    <w:basedOn w:val="727"/>
    <w:uiPriority w:val="99"/>
  </w:style>
  <w:style w:type="character" w:styleId="765" w:customStyle="1">
    <w:name w:val="Footer Char"/>
    <w:basedOn w:val="727"/>
    <w:uiPriority w:val="99"/>
  </w:style>
  <w:style w:type="paragraph" w:styleId="766">
    <w:name w:val="Caption"/>
    <w:basedOn w:val="717"/>
    <w:next w:val="717"/>
    <w:link w:val="767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67" w:customStyle="1">
    <w:name w:val="Название объекта Знак"/>
    <w:basedOn w:val="727"/>
    <w:link w:val="766"/>
    <w:uiPriority w:val="35"/>
    <w:rPr>
      <w:b/>
      <w:bCs/>
      <w:color w:val="4f81bd" w:themeColor="accent1"/>
      <w:sz w:val="18"/>
      <w:szCs w:val="18"/>
    </w:rPr>
  </w:style>
  <w:style w:type="table" w:styleId="768" w:customStyle="1">
    <w:name w:val="Table Grid Light"/>
    <w:basedOn w:val="72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69" w:customStyle="1">
    <w:name w:val="Plain Table 1"/>
    <w:basedOn w:val="72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0" w:customStyle="1">
    <w:name w:val="Plain Table 2"/>
    <w:basedOn w:val="7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1" w:customStyle="1">
    <w:name w:val="Plain Table 3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2" w:customStyle="1">
    <w:name w:val="Plain Table 4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Plain Table 5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1 Light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1 Light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2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2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3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3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4"/>
    <w:basedOn w:val="7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6" w:customStyle="1">
    <w:name w:val="Grid Table 4 - Accent 1"/>
    <w:basedOn w:val="7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97" w:customStyle="1">
    <w:name w:val="Grid Table 4 - Accent 2"/>
    <w:basedOn w:val="7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98" w:customStyle="1">
    <w:name w:val="Grid Table 4 - Accent 3"/>
    <w:basedOn w:val="7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99" w:customStyle="1">
    <w:name w:val="Grid Table 4 - Accent 4"/>
    <w:basedOn w:val="7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00" w:customStyle="1">
    <w:name w:val="Grid Table 4 - Accent 5"/>
    <w:basedOn w:val="7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01" w:customStyle="1">
    <w:name w:val="Grid Table 4 - Accent 6"/>
    <w:basedOn w:val="7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02" w:customStyle="1">
    <w:name w:val="Grid Table 5 Dark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3" w:customStyle="1">
    <w:name w:val="Grid Table 5 Dark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04" w:customStyle="1">
    <w:name w:val="Grid Table 5 Dark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6 Colorful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0" w:customStyle="1">
    <w:name w:val="Grid Table 6 Colorful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1" w:customStyle="1">
    <w:name w:val="Grid Table 6 Colorful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12" w:customStyle="1">
    <w:name w:val="Grid Table 6 Colorful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13" w:customStyle="1">
    <w:name w:val="Grid Table 6 Colorful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14" w:customStyle="1">
    <w:name w:val="Grid Table 6 Colorful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5" w:customStyle="1">
    <w:name w:val="Grid Table 6 Colorful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6" w:customStyle="1">
    <w:name w:val="Grid Table 7 Colorful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7 Colorful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7 Colorful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7 Colorful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7 Colorful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7 Colorful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7 Colorful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1 Light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1 Light - Accent 1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1 Light - Accent 2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3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4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5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6"/>
    <w:basedOn w:val="7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1" w:customStyle="1">
    <w:name w:val="List Table 2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32" w:customStyle="1">
    <w:name w:val="List Table 2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33" w:customStyle="1">
    <w:name w:val="List Table 2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34" w:customStyle="1">
    <w:name w:val="List Table 2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35" w:customStyle="1">
    <w:name w:val="List Table 2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37" w:customStyle="1">
    <w:name w:val="List Table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3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4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5 Dark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2" w:customStyle="1">
    <w:name w:val="List Table 5 Dark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3" w:customStyle="1">
    <w:name w:val="List Table 5 Dark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4" w:customStyle="1">
    <w:name w:val="List Table 5 Dark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 w:customStyle="1">
    <w:name w:val="List Table 5 Dark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6" w:customStyle="1">
    <w:name w:val="List Table 5 Dark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List Table 5 Dark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6 Colorful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9" w:customStyle="1">
    <w:name w:val="List Table 6 Colorful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60" w:customStyle="1">
    <w:name w:val="List Table 6 Colorful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61" w:customStyle="1">
    <w:name w:val="List Table 6 Colorful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62" w:customStyle="1">
    <w:name w:val="List Table 6 Colorful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63" w:customStyle="1">
    <w:name w:val="List Table 6 Colorful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64" w:customStyle="1">
    <w:name w:val="List Table 6 Colorful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65" w:customStyle="1">
    <w:name w:val="List Table 7 Colorful"/>
    <w:basedOn w:val="7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7 Colorful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7 Colorful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7 Colorful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7 Colorful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7 Colorful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7 Colorful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ned - Accent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3" w:customStyle="1">
    <w:name w:val="Lined - Accent 1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4" w:customStyle="1">
    <w:name w:val="Lined - Accent 2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5" w:customStyle="1">
    <w:name w:val="Lined - Accent 3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6" w:customStyle="1">
    <w:name w:val="Lined - Accent 4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7" w:customStyle="1">
    <w:name w:val="Lined - Accent 5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8" w:customStyle="1">
    <w:name w:val="Lined - Accent 6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9" w:customStyle="1">
    <w:name w:val="Bordered &amp; Lined - Accent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0" w:customStyle="1">
    <w:name w:val="Bordered &amp; Lined - Accent 1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1" w:customStyle="1">
    <w:name w:val="Bordered &amp; Lined - Accent 2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2" w:customStyle="1">
    <w:name w:val="Bordered &amp; Lined - Accent 3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3" w:customStyle="1">
    <w:name w:val="Bordered &amp; Lined - Accent 4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4" w:customStyle="1">
    <w:name w:val="Bordered &amp; Lined - Accent 5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5" w:customStyle="1">
    <w:name w:val="Bordered &amp; Lined - Accent 6"/>
    <w:basedOn w:val="72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6" w:customStyle="1">
    <w:name w:val="Bordered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7" w:customStyle="1">
    <w:name w:val="Bordered - Accent 1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88" w:customStyle="1">
    <w:name w:val="Bordered - Accent 2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89" w:customStyle="1">
    <w:name w:val="Bordered - Accent 3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90" w:customStyle="1">
    <w:name w:val="Bordered - Accent 4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91" w:customStyle="1">
    <w:name w:val="Bordered - Accent 5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92" w:customStyle="1">
    <w:name w:val="Bordered - Accent 6"/>
    <w:basedOn w:val="7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93">
    <w:name w:val="Hyperlink"/>
    <w:uiPriority w:val="99"/>
    <w:unhideWhenUsed/>
    <w:rPr>
      <w:color w:val="0000ff" w:themeColor="hyperlink"/>
      <w:u w:val="single"/>
    </w:rPr>
  </w:style>
  <w:style w:type="character" w:styleId="894" w:customStyle="1">
    <w:name w:val="Footnote Text Char"/>
    <w:uiPriority w:val="99"/>
    <w:rPr>
      <w:sz w:val="18"/>
    </w:rPr>
  </w:style>
  <w:style w:type="paragraph" w:styleId="895">
    <w:name w:val="endnote text"/>
    <w:basedOn w:val="717"/>
    <w:link w:val="896"/>
    <w:uiPriority w:val="99"/>
    <w:semiHidden/>
    <w:unhideWhenUsed/>
    <w:pPr>
      <w:spacing w:after="0" w:line="240" w:lineRule="auto"/>
    </w:pPr>
    <w:rPr>
      <w:sz w:val="20"/>
    </w:rPr>
  </w:style>
  <w:style w:type="character" w:styleId="896" w:customStyle="1">
    <w:name w:val="Текст концевой сноски Знак"/>
    <w:link w:val="895"/>
    <w:uiPriority w:val="99"/>
    <w:rPr>
      <w:sz w:val="20"/>
    </w:rPr>
  </w:style>
  <w:style w:type="character" w:styleId="897">
    <w:name w:val="endnote reference"/>
    <w:basedOn w:val="727"/>
    <w:uiPriority w:val="99"/>
    <w:semiHidden/>
    <w:unhideWhenUsed/>
    <w:rPr>
      <w:vertAlign w:val="superscript"/>
    </w:rPr>
  </w:style>
  <w:style w:type="paragraph" w:styleId="898">
    <w:name w:val="toc 1"/>
    <w:basedOn w:val="717"/>
    <w:next w:val="717"/>
    <w:uiPriority w:val="39"/>
    <w:unhideWhenUsed/>
    <w:pPr>
      <w:spacing w:after="57"/>
    </w:pPr>
  </w:style>
  <w:style w:type="paragraph" w:styleId="899">
    <w:name w:val="toc 2"/>
    <w:basedOn w:val="717"/>
    <w:next w:val="717"/>
    <w:uiPriority w:val="39"/>
    <w:unhideWhenUsed/>
    <w:pPr>
      <w:ind w:left="283"/>
      <w:spacing w:after="57"/>
    </w:pPr>
  </w:style>
  <w:style w:type="paragraph" w:styleId="900">
    <w:name w:val="toc 3"/>
    <w:basedOn w:val="717"/>
    <w:next w:val="717"/>
    <w:uiPriority w:val="39"/>
    <w:unhideWhenUsed/>
    <w:pPr>
      <w:ind w:left="567"/>
      <w:spacing w:after="57"/>
    </w:pPr>
  </w:style>
  <w:style w:type="paragraph" w:styleId="901">
    <w:name w:val="toc 4"/>
    <w:basedOn w:val="717"/>
    <w:next w:val="717"/>
    <w:uiPriority w:val="39"/>
    <w:unhideWhenUsed/>
    <w:pPr>
      <w:ind w:left="850"/>
      <w:spacing w:after="57"/>
    </w:pPr>
  </w:style>
  <w:style w:type="paragraph" w:styleId="902">
    <w:name w:val="toc 5"/>
    <w:basedOn w:val="717"/>
    <w:next w:val="717"/>
    <w:uiPriority w:val="39"/>
    <w:unhideWhenUsed/>
    <w:pPr>
      <w:ind w:left="1134"/>
      <w:spacing w:after="57"/>
    </w:pPr>
  </w:style>
  <w:style w:type="paragraph" w:styleId="903">
    <w:name w:val="toc 6"/>
    <w:basedOn w:val="717"/>
    <w:next w:val="717"/>
    <w:uiPriority w:val="39"/>
    <w:unhideWhenUsed/>
    <w:pPr>
      <w:ind w:left="1417"/>
      <w:spacing w:after="57"/>
    </w:pPr>
  </w:style>
  <w:style w:type="paragraph" w:styleId="904">
    <w:name w:val="toc 7"/>
    <w:basedOn w:val="717"/>
    <w:next w:val="717"/>
    <w:uiPriority w:val="39"/>
    <w:unhideWhenUsed/>
    <w:pPr>
      <w:ind w:left="1701"/>
      <w:spacing w:after="57"/>
    </w:pPr>
  </w:style>
  <w:style w:type="paragraph" w:styleId="905">
    <w:name w:val="toc 8"/>
    <w:basedOn w:val="717"/>
    <w:next w:val="717"/>
    <w:uiPriority w:val="39"/>
    <w:unhideWhenUsed/>
    <w:pPr>
      <w:ind w:left="1984"/>
      <w:spacing w:after="57"/>
    </w:pPr>
  </w:style>
  <w:style w:type="paragraph" w:styleId="906">
    <w:name w:val="toc 9"/>
    <w:basedOn w:val="717"/>
    <w:next w:val="717"/>
    <w:uiPriority w:val="39"/>
    <w:unhideWhenUsed/>
    <w:pPr>
      <w:ind w:left="2268"/>
      <w:spacing w:after="57"/>
    </w:pPr>
  </w:style>
  <w:style w:type="paragraph" w:styleId="907">
    <w:name w:val="TOC Heading"/>
    <w:uiPriority w:val="39"/>
    <w:unhideWhenUsed/>
  </w:style>
  <w:style w:type="paragraph" w:styleId="908">
    <w:name w:val="table of figures"/>
    <w:basedOn w:val="717"/>
    <w:next w:val="717"/>
    <w:uiPriority w:val="99"/>
    <w:unhideWhenUsed/>
    <w:pPr>
      <w:spacing w:after="0"/>
    </w:pPr>
  </w:style>
  <w:style w:type="paragraph" w:styleId="909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table" w:styleId="910">
    <w:name w:val="Table Grid"/>
    <w:basedOn w:val="72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1" w:customStyle="1">
    <w:name w:val="Сетка таблицы1"/>
    <w:basedOn w:val="728"/>
    <w:next w:val="91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2" w:customStyle="1">
    <w:name w:val="текст сноски"/>
    <w:basedOn w:val="717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13" w:customStyle="1">
    <w:name w:val="знак сноски"/>
    <w:uiPriority w:val="99"/>
    <w:rPr>
      <w:rFonts w:cs="Times New Roman"/>
      <w:vertAlign w:val="superscript"/>
    </w:rPr>
  </w:style>
  <w:style w:type="paragraph" w:styleId="914">
    <w:name w:val="Header"/>
    <w:basedOn w:val="717"/>
    <w:link w:val="915"/>
    <w:uiPriority w:val="99"/>
    <w:unhideWhenUsed/>
    <w:pPr>
      <w:contextualSpacing w:val="0"/>
      <w:jc w:val="right"/>
      <w:keepLines w:val="0"/>
      <w:spacing w:after="0" w:line="240" w:lineRule="auto"/>
      <w:tabs>
        <w:tab w:val="center" w:pos="4677" w:leader="none"/>
        <w:tab w:val="right" w:pos="9355" w:leader="none"/>
      </w:tabs>
      <w:suppressLineNumbers w:val="0"/>
    </w:pPr>
  </w:style>
  <w:style w:type="character" w:styleId="915" w:customStyle="1">
    <w:name w:val="Верхний колонтитул Знак"/>
    <w:link w:val="914"/>
    <w:uiPriority w:val="99"/>
  </w:style>
  <w:style w:type="paragraph" w:styleId="916">
    <w:name w:val="Footer"/>
    <w:basedOn w:val="717"/>
    <w:link w:val="91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17" w:customStyle="1">
    <w:name w:val="Нижний колонтитул Знак"/>
    <w:basedOn w:val="727"/>
    <w:link w:val="916"/>
    <w:uiPriority w:val="99"/>
  </w:style>
  <w:style w:type="paragraph" w:styleId="918">
    <w:name w:val="footnote text"/>
    <w:basedOn w:val="717"/>
    <w:link w:val="919"/>
    <w:semiHidden/>
    <w:unhideWhenUsed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19" w:customStyle="1">
    <w:name w:val="Текст сноски Знак"/>
    <w:basedOn w:val="727"/>
    <w:link w:val="918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20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921">
    <w:name w:val="footnote reference"/>
    <w:semiHidden/>
    <w:unhideWhenUsed/>
    <w:rPr>
      <w:vertAlign w:val="superscript"/>
    </w:rPr>
  </w:style>
  <w:style w:type="paragraph" w:styleId="922">
    <w:name w:val="Balloon Text"/>
    <w:basedOn w:val="717"/>
    <w:link w:val="92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23" w:customStyle="1">
    <w:name w:val="Текст выноски Знак"/>
    <w:basedOn w:val="727"/>
    <w:link w:val="922"/>
    <w:uiPriority w:val="99"/>
    <w:semiHidden/>
    <w:rPr>
      <w:rFonts w:ascii="Tahoma" w:hAnsi="Tahoma" w:cs="Tahoma"/>
      <w:sz w:val="16"/>
      <w:szCs w:val="16"/>
    </w:rPr>
  </w:style>
  <w:style w:type="character" w:styleId="924" w:customStyle="1">
    <w:name w:val="Знак примечания1"/>
    <w:basedOn w:val="745"/>
    <w:uiPriority w:val="99"/>
    <w:semiHidden/>
    <w:unhideWhenUsed/>
    <w:rPr>
      <w:rFonts w:ascii="Arial" w:hAnsi="Arial" w:eastAsia="Arial" w:cs="Arial"/>
      <w:sz w:val="16"/>
      <w:szCs w:val="16"/>
    </w:rPr>
  </w:style>
  <w:style w:type="paragraph" w:styleId="925" w:customStyle="1">
    <w:name w:val="       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6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hyperlink" Target="https://base.garant.ru/12164203/31de5683116b8d79b08fa2d768e33df6/#block_8" TargetMode="External"/><Relationship Id="rId15" Type="http://schemas.openxmlformats.org/officeDocument/2006/relationships/hyperlink" Target="consultantplus://offline/ref=E82FE9FC98E411EFA6FEA099CFCD0D4C1A59601F95F9C331BC01E8D6831ED3A01280F46C7AC8C263A6D02EA6123443E3B1B2D44036dEOBJ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BB538-32AE-43D1-A88F-4A3E8B819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Светлана Руслановна</dc:creator>
  <cp:lastModifiedBy>av_mishneva</cp:lastModifiedBy>
  <cp:revision>21</cp:revision>
  <dcterms:created xsi:type="dcterms:W3CDTF">2026-07-30T06:51:00Z</dcterms:created>
  <dcterms:modified xsi:type="dcterms:W3CDTF">2026-09-29T08:35:57Z</dcterms:modified>
</cp:coreProperties>
</file>