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2023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C23F5D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C23F5D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C23F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C23F5D">
        <w:rPr>
          <w:sz w:val="28"/>
          <w:szCs w:val="28"/>
        </w:rPr>
        <w:t>р</w:t>
      </w:r>
      <w:r w:rsidR="00C23F5D">
        <w:rPr>
          <w:rFonts w:eastAsiaTheme="minorHAnsi"/>
          <w:sz w:val="28"/>
          <w:szCs w:val="28"/>
          <w:lang w:eastAsia="en-US"/>
        </w:rPr>
        <w:t xml:space="preserve">егионального государственного контроля (надзора) в области охраны и использования особо охраняемых природных территорий на территории Ленинградской области </w:t>
      </w:r>
      <w:r w:rsidRPr="00141F09">
        <w:rPr>
          <w:sz w:val="28"/>
          <w:szCs w:val="28"/>
        </w:rPr>
        <w:t>за 202</w:t>
      </w:r>
      <w:r>
        <w:rPr>
          <w:sz w:val="28"/>
          <w:szCs w:val="28"/>
        </w:rPr>
        <w:t xml:space="preserve">2 </w:t>
      </w:r>
      <w:r w:rsidRPr="00141F09">
        <w:rPr>
          <w:sz w:val="28"/>
          <w:szCs w:val="28"/>
        </w:rPr>
        <w:t>год</w:t>
      </w:r>
    </w:p>
    <w:p w:rsidR="00141F09" w:rsidRDefault="00141F09" w:rsidP="00C23F5D">
      <w:pPr>
        <w:ind w:firstLine="709"/>
        <w:contextualSpacing/>
        <w:jc w:val="both"/>
        <w:rPr>
          <w:sz w:val="28"/>
          <w:szCs w:val="28"/>
        </w:rPr>
      </w:pPr>
    </w:p>
    <w:p w:rsidR="00A9433D" w:rsidRDefault="00A9433D" w:rsidP="0030049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9433D">
        <w:rPr>
          <w:sz w:val="28"/>
          <w:szCs w:val="28"/>
        </w:rPr>
        <w:t>Комитет в соответствии с Положением, утвержденным постановлением Правительства Ленинградской области № 192 от 27</w:t>
      </w:r>
      <w:r w:rsidR="00A30FE1">
        <w:rPr>
          <w:sz w:val="28"/>
          <w:szCs w:val="28"/>
        </w:rPr>
        <w:t>.05.</w:t>
      </w:r>
      <w:r w:rsidRPr="00A9433D">
        <w:rPr>
          <w:sz w:val="28"/>
          <w:szCs w:val="28"/>
        </w:rPr>
        <w:t xml:space="preserve">2014, является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полномочия по </w:t>
      </w:r>
      <w:r w:rsidR="00C23F5D">
        <w:rPr>
          <w:rFonts w:eastAsiaTheme="minorHAnsi"/>
          <w:sz w:val="28"/>
          <w:szCs w:val="28"/>
          <w:lang w:eastAsia="en-US"/>
        </w:rPr>
        <w:t xml:space="preserve">региональному государственному контролю (надзору) в области охраны и использования особо </w:t>
      </w:r>
      <w:r w:rsidR="00CA7D89">
        <w:rPr>
          <w:rFonts w:eastAsiaTheme="minorHAnsi"/>
          <w:sz w:val="28"/>
          <w:szCs w:val="28"/>
          <w:lang w:eastAsia="en-US"/>
        </w:rPr>
        <w:t>охраняемых природных территорий</w:t>
      </w:r>
      <w:r w:rsidR="008230C6">
        <w:rPr>
          <w:sz w:val="28"/>
          <w:szCs w:val="28"/>
        </w:rPr>
        <w:t>.</w:t>
      </w:r>
      <w:proofErr w:type="gramEnd"/>
    </w:p>
    <w:p w:rsidR="00C23F5D" w:rsidRDefault="00C23F5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в области охраны и использования особо охраняемых природных территорий на территории Ленинградской области (далее – государственный надзор)</w:t>
      </w:r>
      <w:r w:rsidRPr="00C23F5D">
        <w:rPr>
          <w:sz w:val="28"/>
          <w:szCs w:val="28"/>
        </w:rPr>
        <w:t xml:space="preserve"> </w:t>
      </w:r>
      <w:r w:rsidRPr="00440D02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 xml:space="preserve"> Положением о</w:t>
      </w:r>
      <w:r w:rsidRPr="00C23F5D">
        <w:rPr>
          <w:rFonts w:eastAsiaTheme="minorHAnsi"/>
          <w:bCs/>
          <w:sz w:val="28"/>
          <w:szCs w:val="28"/>
          <w:lang w:eastAsia="en-US"/>
        </w:rPr>
        <w:t xml:space="preserve"> региональном государственном контроле (надзоре) в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3F5D">
        <w:rPr>
          <w:rFonts w:eastAsiaTheme="minorHAnsi"/>
          <w:bCs/>
          <w:sz w:val="28"/>
          <w:szCs w:val="28"/>
          <w:lang w:eastAsia="en-US"/>
        </w:rPr>
        <w:t>охраны и использования особо охраняемых природных территорий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23F5D">
        <w:rPr>
          <w:rFonts w:eastAsiaTheme="minorHAnsi"/>
          <w:bCs/>
          <w:sz w:val="28"/>
          <w:szCs w:val="28"/>
          <w:lang w:eastAsia="en-US"/>
        </w:rPr>
        <w:t>на территории ленинградской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утвержденным  </w:t>
      </w:r>
      <w:r>
        <w:rPr>
          <w:rFonts w:eastAsiaTheme="minorHAnsi"/>
          <w:sz w:val="28"/>
          <w:szCs w:val="28"/>
          <w:lang w:eastAsia="en-US"/>
        </w:rPr>
        <w:t>постановлением Правительства Ленинградской области от 28.09.2021 №621.</w:t>
      </w:r>
    </w:p>
    <w:p w:rsidR="00C23F5D" w:rsidRDefault="00C23F5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Предметом государственного надзора является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Федеральным</w:t>
      </w:r>
      <w:r w:rsidRPr="00C23F5D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C23F5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14 марта 1995 года № 33-ФЗ "Об особо охраняемых природных территориях",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области охраны и использования особо охраняемых природных территорий, касающихся:</w:t>
      </w:r>
    </w:p>
    <w:p w:rsidR="00C23F5D" w:rsidRDefault="00C23F5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режима особо охраняемой природной территории;</w:t>
      </w:r>
    </w:p>
    <w:p w:rsidR="00C23F5D" w:rsidRDefault="00C23F5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C23F5D" w:rsidRDefault="00C23F5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режима охранных зон особо охраняемых природных территорий.</w:t>
      </w:r>
    </w:p>
    <w:p w:rsidR="00CA7D89" w:rsidRDefault="00CA7D89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7D89">
        <w:rPr>
          <w:rFonts w:eastAsiaTheme="minorHAnsi"/>
          <w:sz w:val="28"/>
          <w:szCs w:val="28"/>
          <w:lang w:eastAsia="en-US"/>
        </w:rPr>
        <w:lastRenderedPageBreak/>
        <w:t xml:space="preserve">С целью обеспечения охраны, функционирования и управления особо охраняемыми природными территориями Ленинградской области регионального значения в соответствии с действующим законодательством Российской Федерации и Ленинградской области в  Ленинградской области </w:t>
      </w:r>
      <w:r>
        <w:rPr>
          <w:rFonts w:eastAsiaTheme="minorHAnsi"/>
          <w:sz w:val="28"/>
          <w:szCs w:val="28"/>
          <w:lang w:eastAsia="en-US"/>
        </w:rPr>
        <w:t xml:space="preserve">создано и осуществляет деятельность </w:t>
      </w:r>
      <w:r w:rsidRPr="00CA7D89">
        <w:rPr>
          <w:rFonts w:eastAsiaTheme="minorHAnsi"/>
          <w:sz w:val="28"/>
          <w:szCs w:val="28"/>
          <w:lang w:eastAsia="en-US"/>
        </w:rPr>
        <w:t xml:space="preserve">Ленинградское областное государственное казенное учреждение </w:t>
      </w:r>
      <w:r>
        <w:rPr>
          <w:rFonts w:eastAsiaTheme="minorHAnsi"/>
          <w:sz w:val="28"/>
          <w:szCs w:val="28"/>
          <w:lang w:eastAsia="en-US"/>
        </w:rPr>
        <w:t xml:space="preserve">«Дирекция особо охраняемых природных территорий Ленинградской области» (далее - </w:t>
      </w:r>
      <w:r w:rsidRPr="00CA7D89">
        <w:rPr>
          <w:rFonts w:eastAsiaTheme="minorHAnsi"/>
          <w:sz w:val="28"/>
          <w:szCs w:val="28"/>
          <w:lang w:eastAsia="en-US"/>
        </w:rPr>
        <w:t>Дирекция ООПТ ЛО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CA7D89" w:rsidRPr="00E823B1" w:rsidRDefault="00CA7D89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Дирекция ООПТ ЛО является подведомственной Комитету по природным ресурсам Ленинградской области некоммерческой организацией – юридическим лицом.</w:t>
      </w:r>
    </w:p>
    <w:p w:rsidR="00C900ED" w:rsidRPr="00E823B1" w:rsidRDefault="00C900ED" w:rsidP="003004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Основные цели учреждения:</w:t>
      </w:r>
    </w:p>
    <w:p w:rsidR="00C900ED" w:rsidRPr="00E823B1" w:rsidRDefault="00C900ED" w:rsidP="003004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Обеспечение охраны, функционирования и управления ООПТ Ленинградской области регионального значения, их охранных зон;</w:t>
      </w:r>
    </w:p>
    <w:p w:rsidR="00C900ED" w:rsidRPr="00E823B1" w:rsidRDefault="00C900ED" w:rsidP="003004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Обеспечение поддержания, сохранения и восстановления на ООПТ биологического разнообразия, объектов историко-культурного и природного наследия;</w:t>
      </w:r>
    </w:p>
    <w:p w:rsidR="00C900ED" w:rsidRPr="00E823B1" w:rsidRDefault="00C900ED" w:rsidP="003004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Осуществление на ООПТ охраны объектов растительного мира, занесенных в Красную книгу Ленинградской области;</w:t>
      </w:r>
    </w:p>
    <w:p w:rsidR="00C900ED" w:rsidRPr="00E823B1" w:rsidRDefault="00C900ED" w:rsidP="003004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 проведение рекреационной, культурной, научно-просветительской, экскурсионной, образовательной и иной деятельности в сфере функционирования ООПТ;</w:t>
      </w:r>
    </w:p>
    <w:p w:rsidR="00C900ED" w:rsidRPr="00E823B1" w:rsidRDefault="00C900ED" w:rsidP="00300497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Организация информационного обеспечения населения в сфере ООПТ, туристско-рекреационных ресурсов, популяризации природоохранной деятельности Учреждения, развития социальной рекламы, популяризации бережного отношения к природе, активного образа жизни и ответственного отдыха на природе;</w:t>
      </w:r>
    </w:p>
    <w:p w:rsidR="00C900ED" w:rsidRPr="00E823B1" w:rsidRDefault="00C900ED" w:rsidP="00300497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Создание, развитие и поддержание инфраструктуры экологических маршрутов и маршрутов (троп) активного отдыха;</w:t>
      </w:r>
    </w:p>
    <w:p w:rsidR="00C900ED" w:rsidRPr="00E823B1" w:rsidRDefault="00C900ED" w:rsidP="00300497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E823B1">
        <w:rPr>
          <w:sz w:val="28"/>
          <w:szCs w:val="28"/>
        </w:rPr>
        <w:t>Участие в реализации федеральных, региональных и муниципальных программ.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По состоянию на 01.01.2022 года на территории Ленинградской области располагаются 55 ООПТ федерального, регионального и местного значения</w:t>
      </w:r>
      <w:proofErr w:type="gramStart"/>
      <w:r w:rsidRPr="00E823B1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E823B1">
        <w:rPr>
          <w:rFonts w:eastAsiaTheme="minorHAnsi"/>
          <w:sz w:val="28"/>
          <w:szCs w:val="28"/>
          <w:lang w:eastAsia="en-US"/>
        </w:rPr>
        <w:t xml:space="preserve"> в том числе: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3 ООПТ федерального значения: государственный природный заповедник «Нижне-Свирский», государственный природный заказник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Мшинское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 болото», государственный природный заповедник «Восток Финского з</w:t>
      </w:r>
      <w:r w:rsidR="00E823B1" w:rsidRPr="00E823B1">
        <w:rPr>
          <w:rFonts w:eastAsiaTheme="minorHAnsi"/>
          <w:sz w:val="28"/>
          <w:szCs w:val="28"/>
          <w:lang w:eastAsia="en-US"/>
        </w:rPr>
        <w:t>а</w:t>
      </w:r>
      <w:r w:rsidRPr="00E823B1">
        <w:rPr>
          <w:rFonts w:eastAsiaTheme="minorHAnsi"/>
          <w:sz w:val="28"/>
          <w:szCs w:val="28"/>
          <w:lang w:eastAsia="en-US"/>
        </w:rPr>
        <w:t>лива».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48 ООПТ регионального значения: природные парки «Вепсский лес»,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Токсовский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>», 27 государственных природных заказника и 19 памятников природы, а также 4 ООПТ местного значения. 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В Ленинградской области располагаются пять водно-болотных угодий международного значения, номинированных в рамках Конвенции о водно-болотных угодьях, имеющих международное значение главным образом в качестве местообитаний водоплавающих птиц (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Рамсарская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 Конвенция). В их границы входят четыре государственных природных заказника регионального </w:t>
      </w:r>
      <w:r w:rsidRPr="00E823B1">
        <w:rPr>
          <w:rFonts w:eastAsiaTheme="minorHAnsi"/>
          <w:sz w:val="28"/>
          <w:szCs w:val="28"/>
          <w:lang w:eastAsia="en-US"/>
        </w:rPr>
        <w:lastRenderedPageBreak/>
        <w:t>значения («Березовые острова»,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Кургальский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», «Лебяжий», «Север 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Мшинского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 болота»), государственный природный заказник федерального значения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Мшинское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 болото» и государственный природный заповедник «Нижне-Свирский».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Четыре государственных природных заказника регионального значения («Березовые острова», «Выборгский»,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Кургальский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>», «Лебяжий») номинированы в сеть охраняемых районов Балтийского моря в рамках Конвенции по защите морской среды района Балтийского моря (Хельсинкская конвенция). 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На территории Ленинградской области располагаются 27 «участков-кандидатов Изумрудной сети», номинированных в рамках Конвенции о сохранении европейской дикой природы и естественной среды обитания (Бернская конвенция); в их границы входят 29 ООПТ федерального и регионального значения.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Заказник регионального значения «</w:t>
      </w:r>
      <w:proofErr w:type="spellStart"/>
      <w:r w:rsidRPr="00E823B1">
        <w:rPr>
          <w:rFonts w:eastAsiaTheme="minorHAnsi"/>
          <w:sz w:val="28"/>
          <w:szCs w:val="28"/>
          <w:lang w:eastAsia="en-US"/>
        </w:rPr>
        <w:t>Линдуловская</w:t>
      </w:r>
      <w:proofErr w:type="spellEnd"/>
      <w:r w:rsidRPr="00E823B1">
        <w:rPr>
          <w:rFonts w:eastAsiaTheme="minorHAnsi"/>
          <w:sz w:val="28"/>
          <w:szCs w:val="28"/>
          <w:lang w:eastAsia="en-US"/>
        </w:rPr>
        <w:t xml:space="preserve"> роща» входит в состав Объекта Всемирного наследия ЮНЕСКО с названием «Исторический центр Санкт-Петербурга и связанные с ним группы памятников».</w:t>
      </w:r>
    </w:p>
    <w:p w:rsidR="00C900ED" w:rsidRPr="00E823B1" w:rsidRDefault="00C900ED" w:rsidP="00300497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23B1">
        <w:rPr>
          <w:rFonts w:eastAsiaTheme="minorHAnsi"/>
          <w:sz w:val="28"/>
          <w:szCs w:val="28"/>
          <w:lang w:eastAsia="en-US"/>
        </w:rPr>
        <w:t>Перспективное развитие системы ООПТ регионального значения Ленинградской области определено Схемой территориального планирования Ленинградской области в области организации, охраны и использования особо охраняемых природных территорий регионального значения, утвержденной постановлением Правительства Ленинградской области от 25.01.2022 № 41. Схемой предусматривается до 2035 года образование 95 новых ООПТ регионального значения, что, в свою очередь, позволит сохранить уникальность и разнообразие природных комплексов региона и внести вклад в обеспечение благоприятной окружающей среды в Ленинградской области. </w:t>
      </w:r>
    </w:p>
    <w:p w:rsidR="002676C7" w:rsidRDefault="002676C7" w:rsidP="00300497">
      <w:pPr>
        <w:pStyle w:val="a9"/>
        <w:ind w:left="0" w:right="121" w:firstLine="709"/>
      </w:pPr>
      <w:r w:rsidRPr="002676C7">
        <w:rPr>
          <w:rFonts w:eastAsiaTheme="minorHAnsi"/>
        </w:rPr>
        <w:t xml:space="preserve">В 2022 году при осуществлении регионального государственного контроля (надзора) в области охраны и </w:t>
      </w:r>
      <w:proofErr w:type="gramStart"/>
      <w:r w:rsidRPr="002676C7">
        <w:rPr>
          <w:rFonts w:eastAsiaTheme="minorHAnsi"/>
        </w:rPr>
        <w:t>использования</w:t>
      </w:r>
      <w:proofErr w:type="gramEnd"/>
      <w:r w:rsidRPr="002676C7">
        <w:rPr>
          <w:rFonts w:eastAsiaTheme="minorHAnsi"/>
        </w:rPr>
        <w:t xml:space="preserve"> особо охраняемых</w:t>
      </w:r>
      <w:r>
        <w:t xml:space="preserve"> природных территорий на территории Ленинградской области проводились обследования территории особо охраняемых природных территорий регионального значения, в ходе которых выявлялись нарушения действующего законодательства, образующее состав административного правонарушения по ст. 8.39 КоАП РФ. </w:t>
      </w:r>
      <w:r w:rsidR="00A36DAE">
        <w:t>В 2022 году по указанной статье вынесено 13 постановлений на штраф на общую сумму 338 500 рублей.</w:t>
      </w:r>
    </w:p>
    <w:p w:rsidR="00F73C42" w:rsidRDefault="00F73C42" w:rsidP="00300497">
      <w:pPr>
        <w:pStyle w:val="a9"/>
        <w:ind w:left="0" w:right="120" w:firstLine="709"/>
      </w:pPr>
      <w:r>
        <w:t xml:space="preserve">Также сотрудниками </w:t>
      </w:r>
      <w:r w:rsidRPr="00CA7D89">
        <w:rPr>
          <w:rFonts w:eastAsiaTheme="minorHAnsi"/>
        </w:rPr>
        <w:t>Дирекци</w:t>
      </w:r>
      <w:r>
        <w:rPr>
          <w:rFonts w:eastAsiaTheme="minorHAnsi"/>
        </w:rPr>
        <w:t>и</w:t>
      </w:r>
      <w:r w:rsidRPr="00CA7D89">
        <w:rPr>
          <w:rFonts w:eastAsiaTheme="minorHAnsi"/>
        </w:rPr>
        <w:t xml:space="preserve"> ООПТ ЛО</w:t>
      </w:r>
      <w:r>
        <w:t xml:space="preserve"> проводилась разъяснительная работа среди граждан.</w:t>
      </w:r>
    </w:p>
    <w:p w:rsidR="002676C7" w:rsidRDefault="002676C7" w:rsidP="0030049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676C7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10.03.2022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2676C7">
        <w:rPr>
          <w:rFonts w:eastAsiaTheme="minorHAnsi"/>
          <w:sz w:val="28"/>
          <w:szCs w:val="28"/>
          <w:lang w:eastAsia="en-US"/>
        </w:rPr>
        <w:t xml:space="preserve">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проверок контролируемых лиц и возбуждение дел об административных правонарушениях. </w:t>
      </w:r>
    </w:p>
    <w:p w:rsidR="002676C7" w:rsidRDefault="002676C7" w:rsidP="00300497">
      <w:pPr>
        <w:ind w:firstLine="709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 xml:space="preserve"> В связи с чем, в</w:t>
      </w:r>
      <w:r w:rsidRPr="002676C7">
        <w:rPr>
          <w:rFonts w:eastAsiaTheme="minorHAnsi"/>
          <w:sz w:val="28"/>
          <w:szCs w:val="28"/>
          <w:lang w:eastAsia="en-US"/>
        </w:rPr>
        <w:t xml:space="preserve"> рамках осуществления регионального государственного контроля (надзора) в области охраны и </w:t>
      </w:r>
      <w:proofErr w:type="gramStart"/>
      <w:r w:rsidRPr="002676C7">
        <w:rPr>
          <w:rFonts w:eastAsiaTheme="minorHAnsi"/>
          <w:sz w:val="28"/>
          <w:szCs w:val="28"/>
          <w:lang w:eastAsia="en-US"/>
        </w:rPr>
        <w:t>использования</w:t>
      </w:r>
      <w:proofErr w:type="gramEnd"/>
      <w:r w:rsidRPr="002676C7">
        <w:rPr>
          <w:rFonts w:eastAsiaTheme="minorHAnsi"/>
          <w:sz w:val="28"/>
          <w:szCs w:val="28"/>
          <w:lang w:eastAsia="en-US"/>
        </w:rPr>
        <w:t xml:space="preserve"> особо охраняемых природных территорий плановые и  внеплановые проверки не проводились.</w:t>
      </w:r>
    </w:p>
    <w:p w:rsidR="002676C7" w:rsidRDefault="002676C7" w:rsidP="0030049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Наиболее распространенными нарушениями обязательных требований, совершаемых на территории особо охраняемых природных территорий</w:t>
      </w:r>
      <w:r w:rsidR="00A36DAE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являются:</w:t>
      </w:r>
      <w:r>
        <w:rPr>
          <w:i/>
          <w:sz w:val="28"/>
          <w:szCs w:val="28"/>
        </w:rPr>
        <w:t xml:space="preserve"> </w:t>
      </w:r>
    </w:p>
    <w:p w:rsid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устройство свалок, загрязнение территории и акватории бытовыми и промышленными отходами,</w:t>
      </w:r>
    </w:p>
    <w:p w:rsidR="00F73C42" w:rsidRDefault="002676C7" w:rsidP="00300497">
      <w:pPr>
        <w:pStyle w:val="a9"/>
        <w:spacing w:before="5"/>
        <w:ind w:left="0" w:firstLine="709"/>
      </w:pPr>
      <w:r>
        <w:t xml:space="preserve">- </w:t>
      </w:r>
      <w:r w:rsidR="00F73C42">
        <w:rPr>
          <w:rFonts w:eastAsiaTheme="minorHAnsi"/>
        </w:rPr>
        <w:t>проезд автомототранспорта вне дорог общего пользования</w:t>
      </w:r>
    </w:p>
    <w:p w:rsidR="002676C7" w:rsidRDefault="00F73C42" w:rsidP="00300497">
      <w:pPr>
        <w:pStyle w:val="a9"/>
        <w:spacing w:before="5"/>
        <w:ind w:left="0" w:firstLine="709"/>
        <w:rPr>
          <w:shd w:val="clear" w:color="auto" w:fill="FFFFFF"/>
        </w:rPr>
      </w:pPr>
      <w:r>
        <w:rPr>
          <w:rFonts w:eastAsiaTheme="minorHAnsi"/>
        </w:rPr>
        <w:t>- стоянка автотранспорта вне специальн</w:t>
      </w:r>
      <w:bookmarkStart w:id="0" w:name="_GoBack"/>
      <w:bookmarkEnd w:id="0"/>
      <w:r>
        <w:rPr>
          <w:rFonts w:eastAsiaTheme="minorHAnsi"/>
        </w:rPr>
        <w:t>о отведенных мест</w:t>
      </w:r>
      <w:r>
        <w:rPr>
          <w:shd w:val="clear" w:color="auto" w:fill="FFFFFF"/>
        </w:rPr>
        <w:t xml:space="preserve"> </w:t>
      </w:r>
      <w:r w:rsidR="002676C7">
        <w:rPr>
          <w:shd w:val="clear" w:color="auto" w:fill="FFFFFF"/>
        </w:rPr>
        <w:t>движение и стоянка механизированных транспортных средств</w:t>
      </w:r>
      <w:r>
        <w:rPr>
          <w:shd w:val="clear" w:color="auto" w:fill="FFFFFF"/>
        </w:rPr>
        <w:t>.</w:t>
      </w:r>
    </w:p>
    <w:p w:rsidR="00F73C42" w:rsidRP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 xml:space="preserve">Следует отметить, что с 25.07.2022 вступил в действие 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"О внесении изменений в Кодекс Российской Федерации об административных правонарушениях» (далее - КоАП РФ). </w:t>
      </w:r>
    </w:p>
    <w:p w:rsidR="00F73C42" w:rsidRP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 xml:space="preserve">Теперь у юридических лиц и ИП появилась новая гарантия защиты прав при рассмотрении дела об административном правонарушении, выявленного в ходе осуществления государственного контроля (надзора). Кодексом предусмотрены случаи, при которых привлекаемым к административной ответственности лицам должны назначать лишь минимальные штрафы. Кроме того, установлены основания для уплаты штрафов со скидкой 50% и распространили правила о замене штрафов предупреждениями на крупный бизнес. </w:t>
      </w:r>
    </w:p>
    <w:p w:rsidR="00F73C42" w:rsidRP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>Таким образом, изменения, внесенные в КоАП РФ, укрепили защиту прав лиц, допустивших нарушения обязательных требований, соблюдение которых оценивают в рамках госконтроля (надзора) или муниципального контроля.</w:t>
      </w:r>
    </w:p>
    <w:p w:rsid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>В соответствии с постановлением Правительства РФ от 29.12.2022 № 2516 «О внесении изменений в постановление Правительства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от 10 марта 2022 г. №</w:t>
      </w:r>
      <w:r w:rsidRPr="00F73C42">
        <w:rPr>
          <w:rFonts w:eastAsiaTheme="minorHAnsi"/>
          <w:sz w:val="28"/>
          <w:szCs w:val="28"/>
          <w:lang w:eastAsia="en-US"/>
        </w:rPr>
        <w:t xml:space="preserve"> 336», срок действия ограничений при проведении контрольных (надзорных) мероприятий, установленный постановлением Правительства РФ № 336,  продлен на 2023 год.</w:t>
      </w:r>
    </w:p>
    <w:p w:rsidR="00F73C42" w:rsidRPr="00F73C42" w:rsidRDefault="00F73C42" w:rsidP="00A36DAE">
      <w:pPr>
        <w:pStyle w:val="1"/>
        <w:spacing w:before="89"/>
        <w:ind w:left="0" w:right="-24" w:firstLine="708"/>
        <w:jc w:val="both"/>
        <w:rPr>
          <w:rFonts w:eastAsiaTheme="minorHAnsi"/>
          <w:b w:val="0"/>
          <w:bCs w:val="0"/>
        </w:rPr>
      </w:pPr>
      <w:r w:rsidRPr="00F73C42">
        <w:rPr>
          <w:rFonts w:eastAsiaTheme="minorHAnsi"/>
          <w:b w:val="0"/>
          <w:bCs w:val="0"/>
        </w:rPr>
        <w:t xml:space="preserve">В связи с чем, в 2023 году контрольно-надзорная деятельность Комитета будет направлена на предупреждение нарушений обязательных требований в области охраны и использования особо охраняемых природных территорий и проведение профилактических мероприятий. </w:t>
      </w:r>
    </w:p>
    <w:p w:rsidR="00F73C42" w:rsidRP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>Кроме того, в целях совершенствования нормативно-правового регулирования и осуществления государственного контроля необходимо:</w:t>
      </w:r>
    </w:p>
    <w:p w:rsidR="00F73C42" w:rsidRP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>- формировать и размещать в сети «Интернет»,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F73C42" w:rsidRDefault="00F73C42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3C42">
        <w:rPr>
          <w:rFonts w:eastAsiaTheme="minorHAnsi"/>
          <w:sz w:val="28"/>
          <w:szCs w:val="28"/>
          <w:lang w:eastAsia="en-US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A36DAE" w:rsidRPr="00F73C42" w:rsidRDefault="00A36DAE" w:rsidP="00A36D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продолжить </w:t>
      </w:r>
      <w:r w:rsidRPr="00A36DAE">
        <w:rPr>
          <w:rFonts w:eastAsiaTheme="minorHAnsi"/>
          <w:sz w:val="28"/>
          <w:szCs w:val="28"/>
          <w:lang w:eastAsia="en-US"/>
        </w:rPr>
        <w:t xml:space="preserve"> контрольн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A36DAE">
        <w:rPr>
          <w:rFonts w:eastAsiaTheme="minorHAnsi"/>
          <w:sz w:val="28"/>
          <w:szCs w:val="28"/>
          <w:lang w:eastAsia="en-US"/>
        </w:rPr>
        <w:t xml:space="preserve"> (надзорн</w:t>
      </w:r>
      <w:r>
        <w:rPr>
          <w:rFonts w:eastAsiaTheme="minorHAnsi"/>
          <w:sz w:val="28"/>
          <w:szCs w:val="28"/>
          <w:lang w:eastAsia="en-US"/>
        </w:rPr>
        <w:t>ую</w:t>
      </w:r>
      <w:r w:rsidRPr="00A36DAE">
        <w:rPr>
          <w:rFonts w:eastAsiaTheme="minorHAnsi"/>
          <w:sz w:val="28"/>
          <w:szCs w:val="28"/>
          <w:lang w:eastAsia="en-US"/>
        </w:rPr>
        <w:t>) деятельность по своевременному пресечению и предотвращению нарушений законодательства режима ООПТ и привлечению к ответственности виновных лиц.</w:t>
      </w:r>
    </w:p>
    <w:p w:rsidR="00A36DAE" w:rsidRPr="00F73C42" w:rsidRDefault="00A36DAE" w:rsidP="003004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73C42" w:rsidRDefault="00F73C42" w:rsidP="00300497">
      <w:pPr>
        <w:pStyle w:val="a9"/>
        <w:spacing w:before="5"/>
        <w:ind w:left="0" w:firstLine="709"/>
        <w:rPr>
          <w:shd w:val="clear" w:color="auto" w:fill="FFFFFF"/>
        </w:rPr>
      </w:pPr>
    </w:p>
    <w:p w:rsidR="00F73C42" w:rsidRDefault="00F73C42" w:rsidP="00F73C42">
      <w:pPr>
        <w:pStyle w:val="a9"/>
        <w:spacing w:before="5"/>
        <w:ind w:left="0" w:firstLine="567"/>
        <w:rPr>
          <w:shd w:val="clear" w:color="auto" w:fill="FFFFFF"/>
        </w:rPr>
      </w:pPr>
    </w:p>
    <w:p w:rsidR="00F73C42" w:rsidRDefault="00F73C42" w:rsidP="00F73C42">
      <w:pPr>
        <w:pStyle w:val="a9"/>
        <w:spacing w:before="5"/>
        <w:ind w:left="0" w:firstLine="567"/>
        <w:rPr>
          <w:shd w:val="clear" w:color="auto" w:fill="FFFFFF"/>
        </w:rPr>
      </w:pPr>
    </w:p>
    <w:sectPr w:rsidR="00F73C42" w:rsidSect="00CA7D89">
      <w:head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70" w:rsidRDefault="00F52C70" w:rsidP="00506F0F">
      <w:r>
        <w:separator/>
      </w:r>
    </w:p>
  </w:endnote>
  <w:endnote w:type="continuationSeparator" w:id="0">
    <w:p w:rsidR="00F52C70" w:rsidRDefault="00F52C70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70" w:rsidRDefault="00F52C70" w:rsidP="00506F0F">
      <w:r>
        <w:separator/>
      </w:r>
    </w:p>
  </w:footnote>
  <w:footnote w:type="continuationSeparator" w:id="0">
    <w:p w:rsidR="00F52C70" w:rsidRDefault="00F52C70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755B87"/>
    <w:multiLevelType w:val="multilevel"/>
    <w:tmpl w:val="20A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E3FD9"/>
    <w:multiLevelType w:val="multilevel"/>
    <w:tmpl w:val="463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43491"/>
    <w:rsid w:val="00056345"/>
    <w:rsid w:val="000A1281"/>
    <w:rsid w:val="000B4F50"/>
    <w:rsid w:val="00141F09"/>
    <w:rsid w:val="001B1C5B"/>
    <w:rsid w:val="001E423E"/>
    <w:rsid w:val="001F5BDF"/>
    <w:rsid w:val="00206C71"/>
    <w:rsid w:val="00221878"/>
    <w:rsid w:val="00222BD5"/>
    <w:rsid w:val="002641D4"/>
    <w:rsid w:val="002666BC"/>
    <w:rsid w:val="002676C7"/>
    <w:rsid w:val="0028520A"/>
    <w:rsid w:val="00297962"/>
    <w:rsid w:val="00300497"/>
    <w:rsid w:val="0030447C"/>
    <w:rsid w:val="003364A4"/>
    <w:rsid w:val="00382D5B"/>
    <w:rsid w:val="003A2DEF"/>
    <w:rsid w:val="003B302C"/>
    <w:rsid w:val="003C3521"/>
    <w:rsid w:val="003F5299"/>
    <w:rsid w:val="003F74B7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4332C"/>
    <w:rsid w:val="00651CE3"/>
    <w:rsid w:val="006535D9"/>
    <w:rsid w:val="006667CD"/>
    <w:rsid w:val="00677ECD"/>
    <w:rsid w:val="006E486C"/>
    <w:rsid w:val="00732CB8"/>
    <w:rsid w:val="00752A7F"/>
    <w:rsid w:val="00797E5D"/>
    <w:rsid w:val="007C51BA"/>
    <w:rsid w:val="007E5F63"/>
    <w:rsid w:val="00820B1A"/>
    <w:rsid w:val="008230C6"/>
    <w:rsid w:val="00830136"/>
    <w:rsid w:val="00836151"/>
    <w:rsid w:val="008B0890"/>
    <w:rsid w:val="008C3C68"/>
    <w:rsid w:val="008C46CD"/>
    <w:rsid w:val="008C788E"/>
    <w:rsid w:val="0091113D"/>
    <w:rsid w:val="0092471F"/>
    <w:rsid w:val="00926AE5"/>
    <w:rsid w:val="009276FF"/>
    <w:rsid w:val="0097372B"/>
    <w:rsid w:val="009813E1"/>
    <w:rsid w:val="009C0C6E"/>
    <w:rsid w:val="009E6068"/>
    <w:rsid w:val="00A30FE1"/>
    <w:rsid w:val="00A342F0"/>
    <w:rsid w:val="00A3474A"/>
    <w:rsid w:val="00A36DAE"/>
    <w:rsid w:val="00A404C8"/>
    <w:rsid w:val="00A41BD8"/>
    <w:rsid w:val="00A50833"/>
    <w:rsid w:val="00A562B9"/>
    <w:rsid w:val="00A748C6"/>
    <w:rsid w:val="00A905B6"/>
    <w:rsid w:val="00A9433D"/>
    <w:rsid w:val="00AB24DD"/>
    <w:rsid w:val="00AE0E45"/>
    <w:rsid w:val="00B01C2F"/>
    <w:rsid w:val="00B02BD8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23F5D"/>
    <w:rsid w:val="00C412BE"/>
    <w:rsid w:val="00C44D59"/>
    <w:rsid w:val="00C61049"/>
    <w:rsid w:val="00C73A21"/>
    <w:rsid w:val="00C83026"/>
    <w:rsid w:val="00C900ED"/>
    <w:rsid w:val="00CA7D89"/>
    <w:rsid w:val="00D01E4F"/>
    <w:rsid w:val="00D03632"/>
    <w:rsid w:val="00D40C95"/>
    <w:rsid w:val="00D531F9"/>
    <w:rsid w:val="00D8625C"/>
    <w:rsid w:val="00DA1D4C"/>
    <w:rsid w:val="00DD4429"/>
    <w:rsid w:val="00DD5909"/>
    <w:rsid w:val="00DF275A"/>
    <w:rsid w:val="00E36CEA"/>
    <w:rsid w:val="00E3799C"/>
    <w:rsid w:val="00E43CB0"/>
    <w:rsid w:val="00E823B1"/>
    <w:rsid w:val="00E9050A"/>
    <w:rsid w:val="00EC417D"/>
    <w:rsid w:val="00EC5588"/>
    <w:rsid w:val="00EE4EBB"/>
    <w:rsid w:val="00F32DEB"/>
    <w:rsid w:val="00F36D41"/>
    <w:rsid w:val="00F52C70"/>
    <w:rsid w:val="00F73C42"/>
    <w:rsid w:val="00FE4BD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3C42"/>
    <w:pPr>
      <w:widowControl w:val="0"/>
      <w:autoSpaceDE w:val="0"/>
      <w:autoSpaceDN w:val="0"/>
      <w:ind w:left="531" w:hanging="36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900ED"/>
    <w:pPr>
      <w:widowControl w:val="0"/>
      <w:autoSpaceDE w:val="0"/>
      <w:autoSpaceDN w:val="0"/>
      <w:ind w:left="118" w:firstLine="70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900E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900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F73C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3C42"/>
    <w:pPr>
      <w:widowControl w:val="0"/>
      <w:autoSpaceDE w:val="0"/>
      <w:autoSpaceDN w:val="0"/>
      <w:ind w:left="531" w:hanging="36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900ED"/>
    <w:pPr>
      <w:widowControl w:val="0"/>
      <w:autoSpaceDE w:val="0"/>
      <w:autoSpaceDN w:val="0"/>
      <w:ind w:left="118" w:firstLine="707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900ED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900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F73C4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7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1FFEE4E50F6FB5A2B6DD8B3312CEE5100A111EBF1EF0A4E4857AD7E7F69907C7EDE3E483BD7ED95D4C236032FB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A43A-9998-4154-AD89-DB28F065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Марина Юрьевна Шейнова</cp:lastModifiedBy>
  <cp:revision>3</cp:revision>
  <cp:lastPrinted>2023-03-01T13:54:00Z</cp:lastPrinted>
  <dcterms:created xsi:type="dcterms:W3CDTF">2023-03-03T06:56:00Z</dcterms:created>
  <dcterms:modified xsi:type="dcterms:W3CDTF">2023-03-03T07:07:00Z</dcterms:modified>
</cp:coreProperties>
</file>